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C8" w:rsidRPr="002A24F0" w:rsidRDefault="002A24F0" w:rsidP="004555B2">
      <w:pPr>
        <w:spacing w:before="120" w:after="120" w:line="240" w:lineRule="auto"/>
        <w:contextualSpacing/>
        <w:jc w:val="center"/>
        <w:rPr>
          <w:rFonts w:ascii="Times New Roman" w:hAnsi="Times New Roman" w:cs="Times New Roman"/>
          <w:b/>
          <w:sz w:val="28"/>
          <w:szCs w:val="28"/>
        </w:rPr>
      </w:pPr>
      <w:r w:rsidRPr="002A24F0">
        <w:rPr>
          <w:rFonts w:ascii="Times New Roman" w:hAnsi="Times New Roman" w:cs="Times New Roman"/>
          <w:b/>
          <w:sz w:val="28"/>
          <w:szCs w:val="28"/>
        </w:rPr>
        <w:t>Preparation for next Trade Sub-Commission</w:t>
      </w:r>
    </w:p>
    <w:p w:rsidR="002A24F0" w:rsidRDefault="002A24F0" w:rsidP="004555B2">
      <w:pPr>
        <w:spacing w:before="120" w:after="120" w:line="240" w:lineRule="auto"/>
        <w:contextualSpacing/>
        <w:jc w:val="center"/>
        <w:rPr>
          <w:rFonts w:ascii="Times New Roman" w:hAnsi="Times New Roman" w:cs="Times New Roman"/>
          <w:b/>
          <w:sz w:val="28"/>
          <w:szCs w:val="28"/>
        </w:rPr>
      </w:pPr>
      <w:r w:rsidRPr="002A24F0">
        <w:rPr>
          <w:rFonts w:ascii="Times New Roman" w:hAnsi="Times New Roman" w:cs="Times New Roman"/>
          <w:b/>
          <w:sz w:val="28"/>
          <w:szCs w:val="28"/>
        </w:rPr>
        <w:t>4 July 2019, Brussels</w:t>
      </w:r>
    </w:p>
    <w:p w:rsidR="002A24F0" w:rsidRDefault="002A24F0" w:rsidP="004555B2">
      <w:pPr>
        <w:spacing w:before="120" w:after="12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Draft </w:t>
      </w:r>
      <w:r w:rsidRPr="002A24F0">
        <w:rPr>
          <w:rFonts w:ascii="Times New Roman" w:hAnsi="Times New Roman" w:cs="Times New Roman"/>
          <w:b/>
          <w:sz w:val="28"/>
          <w:szCs w:val="28"/>
          <w:u w:val="single"/>
        </w:rPr>
        <w:t>Agenda</w:t>
      </w:r>
    </w:p>
    <w:p w:rsidR="004555B2" w:rsidRPr="002A24F0" w:rsidRDefault="004555B2" w:rsidP="004555B2">
      <w:pPr>
        <w:spacing w:before="120" w:after="120" w:line="240" w:lineRule="auto"/>
        <w:contextualSpacing/>
        <w:jc w:val="center"/>
        <w:rPr>
          <w:rFonts w:ascii="Times New Roman" w:hAnsi="Times New Roman" w:cs="Times New Roman"/>
          <w:b/>
          <w:sz w:val="28"/>
          <w:szCs w:val="28"/>
          <w:u w:val="single"/>
        </w:rPr>
      </w:pPr>
    </w:p>
    <w:tbl>
      <w:tblPr>
        <w:tblStyle w:val="TableGrid"/>
        <w:tblW w:w="9924" w:type="dxa"/>
        <w:tblInd w:w="-318" w:type="dxa"/>
        <w:tblLayout w:type="fixed"/>
        <w:tblLook w:val="04A0" w:firstRow="1" w:lastRow="0" w:firstColumn="1" w:lastColumn="0" w:noHBand="0" w:noVBand="1"/>
      </w:tblPr>
      <w:tblGrid>
        <w:gridCol w:w="3120"/>
        <w:gridCol w:w="5811"/>
        <w:gridCol w:w="993"/>
      </w:tblGrid>
      <w:tr w:rsidR="002F091B" w:rsidRPr="00873DFC" w:rsidTr="00D06D70">
        <w:tc>
          <w:tcPr>
            <w:tcW w:w="3120" w:type="dxa"/>
            <w:tcBorders>
              <w:bottom w:val="single" w:sz="4" w:space="0" w:color="auto"/>
            </w:tcBorders>
            <w:shd w:val="clear" w:color="auto" w:fill="BFBFBF" w:themeFill="background1" w:themeFillShade="BF"/>
          </w:tcPr>
          <w:p w:rsidR="002F091B" w:rsidRDefault="002F091B" w:rsidP="004555B2">
            <w:pPr>
              <w:contextualSpacing/>
              <w:rPr>
                <w:rFonts w:ascii="Times New Roman" w:hAnsi="Times New Roman" w:cs="Times New Roman"/>
                <w:b/>
              </w:rPr>
            </w:pPr>
          </w:p>
          <w:p w:rsidR="002F091B" w:rsidRPr="00873DFC" w:rsidRDefault="002F091B" w:rsidP="004555B2">
            <w:pPr>
              <w:contextualSpacing/>
              <w:rPr>
                <w:rFonts w:ascii="Times New Roman" w:hAnsi="Times New Roman" w:cs="Times New Roman"/>
                <w:b/>
              </w:rPr>
            </w:pPr>
            <w:r w:rsidRPr="00873DFC">
              <w:rPr>
                <w:rFonts w:ascii="Times New Roman" w:hAnsi="Times New Roman" w:cs="Times New Roman"/>
                <w:b/>
              </w:rPr>
              <w:t>A</w:t>
            </w:r>
            <w:r w:rsidR="003D49A9">
              <w:rPr>
                <w:rFonts w:ascii="Times New Roman" w:hAnsi="Times New Roman" w:cs="Times New Roman"/>
                <w:b/>
              </w:rPr>
              <w:t>genda item</w:t>
            </w:r>
          </w:p>
          <w:p w:rsidR="002F091B" w:rsidRPr="00873DFC" w:rsidRDefault="002F091B" w:rsidP="004555B2">
            <w:pPr>
              <w:contextualSpacing/>
              <w:rPr>
                <w:rFonts w:ascii="Times New Roman" w:hAnsi="Times New Roman" w:cs="Times New Roman"/>
                <w:b/>
              </w:rPr>
            </w:pPr>
          </w:p>
        </w:tc>
        <w:tc>
          <w:tcPr>
            <w:tcW w:w="5811" w:type="dxa"/>
            <w:tcBorders>
              <w:bottom w:val="single" w:sz="4" w:space="0" w:color="auto"/>
            </w:tcBorders>
            <w:shd w:val="clear" w:color="auto" w:fill="BFBFBF" w:themeFill="background1" w:themeFillShade="BF"/>
          </w:tcPr>
          <w:p w:rsidR="003D49A9" w:rsidRDefault="003D49A9" w:rsidP="004555B2">
            <w:pPr>
              <w:contextualSpacing/>
              <w:rPr>
                <w:rFonts w:ascii="Times New Roman" w:hAnsi="Times New Roman" w:cs="Times New Roman"/>
                <w:b/>
              </w:rPr>
            </w:pPr>
          </w:p>
          <w:p w:rsidR="002F091B" w:rsidRPr="00873DFC" w:rsidRDefault="002F091B" w:rsidP="004555B2">
            <w:pPr>
              <w:contextualSpacing/>
              <w:rPr>
                <w:rFonts w:ascii="Times New Roman" w:hAnsi="Times New Roman" w:cs="Times New Roman"/>
                <w:b/>
              </w:rPr>
            </w:pPr>
            <w:r>
              <w:rPr>
                <w:rFonts w:ascii="Times New Roman" w:hAnsi="Times New Roman" w:cs="Times New Roman"/>
                <w:b/>
              </w:rPr>
              <w:t>Comment</w:t>
            </w:r>
          </w:p>
        </w:tc>
        <w:tc>
          <w:tcPr>
            <w:tcW w:w="993" w:type="dxa"/>
            <w:tcBorders>
              <w:bottom w:val="single" w:sz="4" w:space="0" w:color="auto"/>
            </w:tcBorders>
            <w:shd w:val="clear" w:color="auto" w:fill="BFBFBF" w:themeFill="background1" w:themeFillShade="BF"/>
          </w:tcPr>
          <w:p w:rsidR="003D49A9" w:rsidRDefault="003D49A9" w:rsidP="004555B2">
            <w:pPr>
              <w:contextualSpacing/>
              <w:rPr>
                <w:rFonts w:ascii="Times New Roman" w:hAnsi="Times New Roman" w:cs="Times New Roman"/>
                <w:b/>
              </w:rPr>
            </w:pPr>
          </w:p>
          <w:p w:rsidR="002F091B" w:rsidRPr="00873DFC" w:rsidRDefault="002F091B" w:rsidP="004555B2">
            <w:pPr>
              <w:contextualSpacing/>
              <w:rPr>
                <w:rFonts w:ascii="Times New Roman" w:hAnsi="Times New Roman" w:cs="Times New Roman"/>
                <w:b/>
              </w:rPr>
            </w:pPr>
            <w:r>
              <w:rPr>
                <w:rFonts w:ascii="Times New Roman" w:hAnsi="Times New Roman" w:cs="Times New Roman"/>
                <w:b/>
              </w:rPr>
              <w:t>L</w:t>
            </w:r>
            <w:r w:rsidR="003D49A9">
              <w:rPr>
                <w:rFonts w:ascii="Times New Roman" w:hAnsi="Times New Roman" w:cs="Times New Roman"/>
                <w:b/>
              </w:rPr>
              <w:t>ead</w:t>
            </w:r>
          </w:p>
        </w:tc>
      </w:tr>
      <w:tr w:rsidR="002F091B" w:rsidRPr="00873DFC" w:rsidTr="00D06D70">
        <w:tc>
          <w:tcPr>
            <w:tcW w:w="9924" w:type="dxa"/>
            <w:gridSpan w:val="3"/>
            <w:shd w:val="pct12" w:color="auto" w:fill="auto"/>
          </w:tcPr>
          <w:p w:rsidR="002F091B" w:rsidRDefault="002F091B" w:rsidP="004555B2">
            <w:pPr>
              <w:contextualSpacing/>
              <w:rPr>
                <w:rFonts w:ascii="Times New Roman" w:hAnsi="Times New Roman" w:cs="Times New Roman"/>
                <w:b/>
              </w:rPr>
            </w:pPr>
          </w:p>
          <w:p w:rsidR="002F091B" w:rsidRPr="00B94CD8" w:rsidRDefault="002F091B" w:rsidP="004555B2">
            <w:pPr>
              <w:pStyle w:val="ListParagraph"/>
              <w:numPr>
                <w:ilvl w:val="0"/>
                <w:numId w:val="1"/>
              </w:numPr>
              <w:rPr>
                <w:rFonts w:ascii="Times New Roman" w:hAnsi="Times New Roman" w:cs="Times New Roman"/>
                <w:b/>
              </w:rPr>
            </w:pPr>
            <w:r>
              <w:rPr>
                <w:rFonts w:ascii="Times New Roman" w:hAnsi="Times New Roman" w:cs="Times New Roman"/>
                <w:b/>
              </w:rPr>
              <w:t>WELCOME AND OPENING</w:t>
            </w:r>
            <w:r w:rsidRPr="00B94CD8">
              <w:rPr>
                <w:rFonts w:ascii="Times New Roman" w:hAnsi="Times New Roman" w:cs="Times New Roman"/>
                <w:b/>
              </w:rPr>
              <w:t>:</w:t>
            </w:r>
          </w:p>
          <w:p w:rsidR="002F091B" w:rsidRDefault="002F091B" w:rsidP="004555B2">
            <w:pPr>
              <w:contextualSpacing/>
              <w:rPr>
                <w:rFonts w:ascii="Times New Roman" w:hAnsi="Times New Roman" w:cs="Times New Roman"/>
                <w:b/>
              </w:rPr>
            </w:pPr>
          </w:p>
        </w:tc>
      </w:tr>
      <w:tr w:rsidR="002F091B" w:rsidRPr="00873DFC" w:rsidTr="00D06D70">
        <w:tc>
          <w:tcPr>
            <w:tcW w:w="3120" w:type="dxa"/>
          </w:tcPr>
          <w:p w:rsidR="002F091B" w:rsidRPr="002F091B" w:rsidRDefault="002F091B" w:rsidP="004555B2">
            <w:pPr>
              <w:pStyle w:val="ListParagraph"/>
              <w:numPr>
                <w:ilvl w:val="1"/>
                <w:numId w:val="1"/>
              </w:numPr>
              <w:rPr>
                <w:rFonts w:ascii="Times New Roman" w:hAnsi="Times New Roman" w:cs="Times New Roman"/>
              </w:rPr>
            </w:pPr>
            <w:r w:rsidRPr="002F091B">
              <w:rPr>
                <w:rFonts w:ascii="Times New Roman" w:hAnsi="Times New Roman" w:cs="Times New Roman"/>
              </w:rPr>
              <w:t>Opening statements</w:t>
            </w:r>
          </w:p>
          <w:p w:rsidR="002F091B" w:rsidRPr="002F091B" w:rsidRDefault="002F091B" w:rsidP="004555B2">
            <w:pPr>
              <w:contextualSpacing/>
              <w:rPr>
                <w:rFonts w:ascii="Times New Roman" w:hAnsi="Times New Roman" w:cs="Times New Roman"/>
              </w:rPr>
            </w:pPr>
          </w:p>
        </w:tc>
        <w:tc>
          <w:tcPr>
            <w:tcW w:w="5811" w:type="dxa"/>
          </w:tcPr>
          <w:p w:rsidR="002F091B" w:rsidRPr="00873DFC" w:rsidRDefault="002F091B" w:rsidP="004555B2">
            <w:pPr>
              <w:contextualSpacing/>
              <w:rPr>
                <w:rFonts w:ascii="Times New Roman" w:hAnsi="Times New Roman" w:cs="Times New Roman"/>
              </w:rPr>
            </w:pPr>
          </w:p>
        </w:tc>
        <w:tc>
          <w:tcPr>
            <w:tcW w:w="993" w:type="dxa"/>
          </w:tcPr>
          <w:p w:rsidR="002F091B" w:rsidRPr="00873DFC" w:rsidRDefault="00104195" w:rsidP="004555B2">
            <w:pPr>
              <w:contextualSpacing/>
              <w:rPr>
                <w:rFonts w:ascii="Times New Roman" w:hAnsi="Times New Roman" w:cs="Times New Roman"/>
              </w:rPr>
            </w:pPr>
            <w:r>
              <w:rPr>
                <w:rFonts w:ascii="Times New Roman" w:hAnsi="Times New Roman" w:cs="Times New Roman"/>
              </w:rPr>
              <w:t>EU lead</w:t>
            </w:r>
          </w:p>
        </w:tc>
      </w:tr>
      <w:tr w:rsidR="002F091B" w:rsidRPr="00873DFC" w:rsidTr="00D06D70">
        <w:tc>
          <w:tcPr>
            <w:tcW w:w="3120" w:type="dxa"/>
            <w:tcBorders>
              <w:bottom w:val="single" w:sz="4" w:space="0" w:color="auto"/>
            </w:tcBorders>
          </w:tcPr>
          <w:p w:rsidR="002F091B" w:rsidRPr="00873DFC" w:rsidRDefault="002F091B" w:rsidP="004555B2">
            <w:pPr>
              <w:contextualSpacing/>
              <w:rPr>
                <w:rFonts w:ascii="Times New Roman" w:hAnsi="Times New Roman" w:cs="Times New Roman"/>
              </w:rPr>
            </w:pPr>
            <w:r>
              <w:rPr>
                <w:rFonts w:ascii="Times New Roman" w:hAnsi="Times New Roman" w:cs="Times New Roman"/>
              </w:rPr>
              <w:t>1</w:t>
            </w:r>
            <w:r w:rsidRPr="00873DFC">
              <w:rPr>
                <w:rFonts w:ascii="Times New Roman" w:hAnsi="Times New Roman" w:cs="Times New Roman"/>
              </w:rPr>
              <w:t xml:space="preserve">.2. </w:t>
            </w:r>
            <w:r>
              <w:rPr>
                <w:rFonts w:ascii="Times New Roman" w:hAnsi="Times New Roman" w:cs="Times New Roman"/>
              </w:rPr>
              <w:t>Approval of the agenda</w:t>
            </w:r>
          </w:p>
          <w:p w:rsidR="002F091B" w:rsidRPr="00873DFC" w:rsidRDefault="002F091B" w:rsidP="004555B2">
            <w:pPr>
              <w:contextualSpacing/>
              <w:rPr>
                <w:rFonts w:ascii="Times New Roman" w:hAnsi="Times New Roman" w:cs="Times New Roman"/>
                <w:b/>
              </w:rPr>
            </w:pPr>
          </w:p>
        </w:tc>
        <w:tc>
          <w:tcPr>
            <w:tcW w:w="5811" w:type="dxa"/>
            <w:tcBorders>
              <w:bottom w:val="single" w:sz="4" w:space="0" w:color="auto"/>
            </w:tcBorders>
          </w:tcPr>
          <w:p w:rsidR="002F091B" w:rsidRPr="00873DFC" w:rsidRDefault="002F091B" w:rsidP="004555B2">
            <w:pPr>
              <w:contextualSpacing/>
              <w:rPr>
                <w:rFonts w:ascii="Times New Roman" w:hAnsi="Times New Roman" w:cs="Times New Roman"/>
              </w:rPr>
            </w:pPr>
          </w:p>
        </w:tc>
        <w:tc>
          <w:tcPr>
            <w:tcW w:w="993" w:type="dxa"/>
            <w:tcBorders>
              <w:bottom w:val="single" w:sz="4" w:space="0" w:color="auto"/>
            </w:tcBorders>
          </w:tcPr>
          <w:p w:rsidR="002F091B" w:rsidRPr="00873DFC" w:rsidRDefault="00104195" w:rsidP="004555B2">
            <w:pPr>
              <w:contextualSpacing/>
              <w:rPr>
                <w:rFonts w:ascii="Times New Roman" w:hAnsi="Times New Roman" w:cs="Times New Roman"/>
              </w:rPr>
            </w:pPr>
            <w:r>
              <w:rPr>
                <w:rFonts w:ascii="Times New Roman" w:hAnsi="Times New Roman" w:cs="Times New Roman"/>
              </w:rPr>
              <w:t>EU lead</w:t>
            </w:r>
          </w:p>
        </w:tc>
      </w:tr>
      <w:tr w:rsidR="00EB7F31" w:rsidRPr="00873DFC" w:rsidTr="00D06D70">
        <w:tc>
          <w:tcPr>
            <w:tcW w:w="9924" w:type="dxa"/>
            <w:gridSpan w:val="3"/>
            <w:tcBorders>
              <w:bottom w:val="single" w:sz="4" w:space="0" w:color="auto"/>
            </w:tcBorders>
            <w:shd w:val="pct10" w:color="auto" w:fill="auto"/>
          </w:tcPr>
          <w:p w:rsidR="00EB7F31" w:rsidRDefault="00EB7F31" w:rsidP="00EB7F31">
            <w:pPr>
              <w:contextualSpacing/>
              <w:rPr>
                <w:rFonts w:ascii="Times New Roman" w:hAnsi="Times New Roman" w:cs="Times New Roman"/>
                <w:b/>
              </w:rPr>
            </w:pPr>
          </w:p>
          <w:p w:rsidR="00EB7F31" w:rsidRPr="00EB7F31" w:rsidRDefault="00EB7F31" w:rsidP="00EB7F31">
            <w:pPr>
              <w:pStyle w:val="ListParagraph"/>
              <w:numPr>
                <w:ilvl w:val="0"/>
                <w:numId w:val="1"/>
              </w:numPr>
              <w:spacing w:after="200" w:line="276" w:lineRule="auto"/>
              <w:rPr>
                <w:rFonts w:ascii="Times New Roman" w:hAnsi="Times New Roman" w:cs="Times New Roman"/>
                <w:b/>
              </w:rPr>
            </w:pPr>
            <w:r>
              <w:rPr>
                <w:rFonts w:ascii="Times New Roman" w:hAnsi="Times New Roman" w:cs="Times New Roman"/>
                <w:b/>
              </w:rPr>
              <w:t>DEVELOMENTS AT REGIONAL AND MULTILATERAL LEVEL</w:t>
            </w:r>
            <w:r w:rsidRPr="00B94CD8">
              <w:rPr>
                <w:rFonts w:ascii="Times New Roman" w:hAnsi="Times New Roman" w:cs="Times New Roman"/>
                <w:b/>
              </w:rPr>
              <w:t>:</w:t>
            </w:r>
          </w:p>
        </w:tc>
      </w:tr>
      <w:tr w:rsidR="00EB7F31" w:rsidRPr="00873DFC" w:rsidTr="00D06D70">
        <w:tc>
          <w:tcPr>
            <w:tcW w:w="3120" w:type="dxa"/>
          </w:tcPr>
          <w:p w:rsidR="00EB7F31" w:rsidRPr="002F091B" w:rsidRDefault="00EB7F31" w:rsidP="00EB7F31">
            <w:pPr>
              <w:contextualSpacing/>
              <w:rPr>
                <w:rFonts w:ascii="Times New Roman" w:hAnsi="Times New Roman" w:cs="Times New Roman"/>
              </w:rPr>
            </w:pPr>
          </w:p>
        </w:tc>
        <w:tc>
          <w:tcPr>
            <w:tcW w:w="5811" w:type="dxa"/>
          </w:tcPr>
          <w:p w:rsidR="00EB7F31" w:rsidRPr="00873DFC" w:rsidRDefault="00EB7F31" w:rsidP="00EB7F31">
            <w:pPr>
              <w:contextualSpacing/>
              <w:rPr>
                <w:rFonts w:ascii="Times New Roman" w:hAnsi="Times New Roman" w:cs="Times New Roman"/>
              </w:rPr>
            </w:pPr>
          </w:p>
        </w:tc>
        <w:tc>
          <w:tcPr>
            <w:tcW w:w="993" w:type="dxa"/>
          </w:tcPr>
          <w:p w:rsidR="00EB7F31" w:rsidRPr="00873DFC" w:rsidRDefault="00EB7F31" w:rsidP="00EB7F31">
            <w:pPr>
              <w:contextualSpacing/>
              <w:rPr>
                <w:rFonts w:ascii="Times New Roman" w:hAnsi="Times New Roman" w:cs="Times New Roman"/>
              </w:rPr>
            </w:pPr>
          </w:p>
        </w:tc>
      </w:tr>
      <w:tr w:rsidR="00EB7F31" w:rsidRPr="00873DFC" w:rsidTr="00D06D70">
        <w:tc>
          <w:tcPr>
            <w:tcW w:w="3120" w:type="dxa"/>
          </w:tcPr>
          <w:p w:rsidR="00EB7F31" w:rsidRPr="00EB7F31" w:rsidRDefault="00EB7F31" w:rsidP="00EB7F31">
            <w:pPr>
              <w:pStyle w:val="ListParagraph"/>
              <w:numPr>
                <w:ilvl w:val="1"/>
                <w:numId w:val="5"/>
              </w:numPr>
              <w:rPr>
                <w:rFonts w:ascii="Times New Roman" w:hAnsi="Times New Roman" w:cs="Times New Roman"/>
              </w:rPr>
            </w:pPr>
            <w:r>
              <w:rPr>
                <w:rFonts w:ascii="Times New Roman" w:hAnsi="Times New Roman" w:cs="Times New Roman"/>
              </w:rPr>
              <w:t>Recent developments in the WTO</w:t>
            </w:r>
          </w:p>
        </w:tc>
        <w:tc>
          <w:tcPr>
            <w:tcW w:w="5811" w:type="dxa"/>
          </w:tcPr>
          <w:p w:rsidR="00EB7F31" w:rsidRDefault="00EB7F31" w:rsidP="00EB7F31">
            <w:pPr>
              <w:contextualSpacing/>
              <w:rPr>
                <w:rFonts w:ascii="Times New Roman" w:hAnsi="Times New Roman" w:cs="Times New Roman"/>
              </w:rPr>
            </w:pPr>
            <w:r w:rsidRPr="00EB7F31">
              <w:rPr>
                <w:rFonts w:ascii="Times New Roman" w:hAnsi="Times New Roman" w:cs="Times New Roman"/>
              </w:rPr>
              <w:t>Exchange of views on current situation and possible next steps in reinvigorating work and ref</w:t>
            </w:r>
            <w:bookmarkStart w:id="0" w:name="_GoBack"/>
            <w:bookmarkEnd w:id="0"/>
            <w:r w:rsidRPr="00EB7F31">
              <w:rPr>
                <w:rFonts w:ascii="Times New Roman" w:hAnsi="Times New Roman" w:cs="Times New Roman"/>
              </w:rPr>
              <w:t>orm.</w:t>
            </w:r>
          </w:p>
          <w:p w:rsidR="00EB7F31" w:rsidRPr="00873DFC" w:rsidRDefault="00EB7F31" w:rsidP="00EB7F31">
            <w:pPr>
              <w:contextualSpacing/>
              <w:rPr>
                <w:rFonts w:ascii="Times New Roman" w:hAnsi="Times New Roman" w:cs="Times New Roman"/>
              </w:rPr>
            </w:pPr>
          </w:p>
        </w:tc>
        <w:tc>
          <w:tcPr>
            <w:tcW w:w="993" w:type="dxa"/>
          </w:tcPr>
          <w:p w:rsidR="00EB7F31" w:rsidRDefault="00104195" w:rsidP="00EB7F31">
            <w:pPr>
              <w:contextualSpacing/>
              <w:rPr>
                <w:rFonts w:ascii="Times New Roman" w:hAnsi="Times New Roman" w:cs="Times New Roman"/>
              </w:rPr>
            </w:pPr>
            <w:r>
              <w:rPr>
                <w:rFonts w:ascii="Times New Roman" w:hAnsi="Times New Roman" w:cs="Times New Roman"/>
              </w:rPr>
              <w:t>EU lead</w:t>
            </w:r>
          </w:p>
        </w:tc>
      </w:tr>
      <w:tr w:rsidR="00EB7F31" w:rsidRPr="00873DFC" w:rsidTr="00D06D70">
        <w:tc>
          <w:tcPr>
            <w:tcW w:w="9924" w:type="dxa"/>
            <w:gridSpan w:val="3"/>
            <w:shd w:val="pct10" w:color="auto" w:fill="auto"/>
          </w:tcPr>
          <w:p w:rsidR="00EB7F31" w:rsidRDefault="00EB7F31" w:rsidP="00EB7F31">
            <w:pPr>
              <w:contextualSpacing/>
              <w:rPr>
                <w:rFonts w:ascii="Times New Roman" w:hAnsi="Times New Roman" w:cs="Times New Roman"/>
                <w:b/>
              </w:rPr>
            </w:pPr>
          </w:p>
          <w:p w:rsidR="00EB7F31" w:rsidRDefault="00EB7F31" w:rsidP="00EB7F31">
            <w:pPr>
              <w:pStyle w:val="ListParagraph"/>
              <w:numPr>
                <w:ilvl w:val="0"/>
                <w:numId w:val="5"/>
              </w:numPr>
              <w:rPr>
                <w:rFonts w:ascii="Times New Roman" w:hAnsi="Times New Roman" w:cs="Times New Roman"/>
                <w:b/>
              </w:rPr>
            </w:pPr>
            <w:r>
              <w:rPr>
                <w:rFonts w:ascii="Times New Roman" w:hAnsi="Times New Roman" w:cs="Times New Roman"/>
                <w:b/>
              </w:rPr>
              <w:t>REPORTS AND FOLLOW-UP TO RECENT MEETINGS</w:t>
            </w:r>
            <w:r w:rsidRPr="00B94CD8">
              <w:rPr>
                <w:rFonts w:ascii="Times New Roman" w:hAnsi="Times New Roman" w:cs="Times New Roman"/>
                <w:b/>
              </w:rPr>
              <w:t>:</w:t>
            </w:r>
          </w:p>
          <w:p w:rsidR="00EB7F31" w:rsidRPr="004555B2" w:rsidRDefault="00EB7F31" w:rsidP="00EB7F31">
            <w:pPr>
              <w:rPr>
                <w:rFonts w:ascii="Times New Roman" w:hAnsi="Times New Roman" w:cs="Times New Roman"/>
                <w:b/>
              </w:rPr>
            </w:pPr>
          </w:p>
        </w:tc>
      </w:tr>
      <w:tr w:rsidR="00EB7F31" w:rsidRPr="002A24F0" w:rsidTr="00D06D70">
        <w:tc>
          <w:tcPr>
            <w:tcW w:w="3120" w:type="dxa"/>
          </w:tcPr>
          <w:p w:rsidR="00EB7F31" w:rsidRPr="005A4D03" w:rsidRDefault="005A4D03" w:rsidP="005A4D03">
            <w:pPr>
              <w:rPr>
                <w:rFonts w:ascii="Times New Roman" w:hAnsi="Times New Roman" w:cs="Times New Roman"/>
              </w:rPr>
            </w:pPr>
            <w:r>
              <w:rPr>
                <w:rFonts w:ascii="Times New Roman" w:hAnsi="Times New Roman" w:cs="Times New Roman"/>
              </w:rPr>
              <w:t>3.1.</w:t>
            </w:r>
            <w:r w:rsidR="00EB7F31" w:rsidRPr="005A4D03">
              <w:rPr>
                <w:rFonts w:ascii="Times New Roman" w:hAnsi="Times New Roman" w:cs="Times New Roman"/>
              </w:rPr>
              <w:t xml:space="preserve">Working Group on Pharmaceuticals, Biotechnology and Medical Devices </w:t>
            </w:r>
          </w:p>
          <w:p w:rsidR="00EB7F31" w:rsidRPr="004555B2" w:rsidRDefault="00EB7F31" w:rsidP="00EB7F31">
            <w:pPr>
              <w:pStyle w:val="ListParagraph"/>
              <w:ind w:left="360"/>
              <w:rPr>
                <w:rFonts w:ascii="Times New Roman" w:hAnsi="Times New Roman" w:cs="Times New Roman"/>
              </w:rPr>
            </w:pPr>
          </w:p>
        </w:tc>
        <w:tc>
          <w:tcPr>
            <w:tcW w:w="5811" w:type="dxa"/>
          </w:tcPr>
          <w:p w:rsidR="00EB7F31" w:rsidRPr="002A24F0" w:rsidRDefault="00EB7F31" w:rsidP="00EB7F31">
            <w:pPr>
              <w:contextualSpacing/>
              <w:rPr>
                <w:rFonts w:ascii="Times New Roman" w:hAnsi="Times New Roman" w:cs="Times New Roman"/>
              </w:rPr>
            </w:pPr>
            <w:r>
              <w:rPr>
                <w:rFonts w:ascii="Times New Roman" w:hAnsi="Times New Roman" w:cs="Times New Roman"/>
              </w:rPr>
              <w:t>Meeting of 27-28 September 2018 in Brussels</w:t>
            </w:r>
          </w:p>
        </w:tc>
        <w:tc>
          <w:tcPr>
            <w:tcW w:w="993" w:type="dxa"/>
          </w:tcPr>
          <w:p w:rsidR="00EB7F31" w:rsidRDefault="00104195" w:rsidP="00EB7F31">
            <w:pPr>
              <w:contextualSpacing/>
              <w:rPr>
                <w:rFonts w:ascii="Times New Roman" w:hAnsi="Times New Roman" w:cs="Times New Roman"/>
              </w:rPr>
            </w:pPr>
            <w:r>
              <w:rPr>
                <w:rFonts w:ascii="Times New Roman" w:hAnsi="Times New Roman" w:cs="Times New Roman"/>
              </w:rPr>
              <w:t>EU lead</w:t>
            </w:r>
          </w:p>
          <w:p w:rsidR="00EB7F31" w:rsidRPr="002A24F0" w:rsidRDefault="00EB7F31" w:rsidP="00EB7F31">
            <w:pPr>
              <w:contextualSpacing/>
              <w:rPr>
                <w:rFonts w:ascii="Times New Roman" w:hAnsi="Times New Roman" w:cs="Times New Roman"/>
              </w:rPr>
            </w:pPr>
          </w:p>
        </w:tc>
      </w:tr>
      <w:tr w:rsidR="00EB7F31" w:rsidRPr="002A24F0" w:rsidTr="00D06D70">
        <w:tc>
          <w:tcPr>
            <w:tcW w:w="3120" w:type="dxa"/>
          </w:tcPr>
          <w:p w:rsidR="00EB7F31" w:rsidRPr="004555B2" w:rsidRDefault="00EB7F31" w:rsidP="00EB7F31">
            <w:pPr>
              <w:pStyle w:val="ListParagraph"/>
              <w:numPr>
                <w:ilvl w:val="1"/>
                <w:numId w:val="5"/>
              </w:numPr>
              <w:rPr>
                <w:rFonts w:ascii="Times New Roman" w:hAnsi="Times New Roman" w:cs="Times New Roman"/>
              </w:rPr>
            </w:pPr>
            <w:r w:rsidRPr="004555B2">
              <w:rPr>
                <w:rFonts w:ascii="Times New Roman" w:hAnsi="Times New Roman" w:cs="Times New Roman"/>
              </w:rPr>
              <w:t xml:space="preserve">Working Group </w:t>
            </w:r>
            <w:r>
              <w:rPr>
                <w:rFonts w:ascii="Times New Roman" w:hAnsi="Times New Roman" w:cs="Times New Roman"/>
              </w:rPr>
              <w:t xml:space="preserve">on </w:t>
            </w:r>
            <w:r w:rsidRPr="004555B2">
              <w:rPr>
                <w:rFonts w:ascii="Times New Roman" w:hAnsi="Times New Roman" w:cs="Times New Roman"/>
              </w:rPr>
              <w:t xml:space="preserve">SPS-TBT </w:t>
            </w:r>
          </w:p>
        </w:tc>
        <w:tc>
          <w:tcPr>
            <w:tcW w:w="5811" w:type="dxa"/>
          </w:tcPr>
          <w:p w:rsidR="00EB7F31" w:rsidRPr="002A24F0" w:rsidRDefault="00EB7F31" w:rsidP="00EB7F31">
            <w:pPr>
              <w:contextualSpacing/>
              <w:rPr>
                <w:rFonts w:ascii="Times New Roman" w:hAnsi="Times New Roman" w:cs="Times New Roman"/>
              </w:rPr>
            </w:pPr>
            <w:r>
              <w:rPr>
                <w:rFonts w:ascii="Times New Roman" w:hAnsi="Times New Roman" w:cs="Times New Roman"/>
              </w:rPr>
              <w:t>M</w:t>
            </w:r>
            <w:r w:rsidRPr="002A24F0">
              <w:rPr>
                <w:rFonts w:ascii="Times New Roman" w:hAnsi="Times New Roman" w:cs="Times New Roman"/>
              </w:rPr>
              <w:t>eeting</w:t>
            </w:r>
            <w:r>
              <w:rPr>
                <w:rFonts w:ascii="Times New Roman" w:hAnsi="Times New Roman" w:cs="Times New Roman"/>
              </w:rPr>
              <w:t xml:space="preserve"> of</w:t>
            </w:r>
            <w:r w:rsidRPr="002A24F0">
              <w:rPr>
                <w:rFonts w:ascii="Times New Roman" w:hAnsi="Times New Roman" w:cs="Times New Roman"/>
              </w:rPr>
              <w:t xml:space="preserve"> 18</w:t>
            </w:r>
            <w:r>
              <w:rPr>
                <w:rFonts w:ascii="Times New Roman" w:hAnsi="Times New Roman" w:cs="Times New Roman"/>
              </w:rPr>
              <w:t xml:space="preserve"> January </w:t>
            </w:r>
            <w:r w:rsidRPr="002A24F0">
              <w:rPr>
                <w:rFonts w:ascii="Times New Roman" w:hAnsi="Times New Roman" w:cs="Times New Roman"/>
              </w:rPr>
              <w:t>2019</w:t>
            </w:r>
            <w:r>
              <w:rPr>
                <w:rFonts w:ascii="Times New Roman" w:hAnsi="Times New Roman" w:cs="Times New Roman"/>
              </w:rPr>
              <w:t xml:space="preserve"> in Brussels</w:t>
            </w:r>
          </w:p>
        </w:tc>
        <w:tc>
          <w:tcPr>
            <w:tcW w:w="993" w:type="dxa"/>
          </w:tcPr>
          <w:p w:rsidR="00EB7F31" w:rsidRPr="002A24F0" w:rsidRDefault="00104195" w:rsidP="00EB7F31">
            <w:pPr>
              <w:contextualSpacing/>
              <w:rPr>
                <w:rFonts w:ascii="Times New Roman" w:hAnsi="Times New Roman" w:cs="Times New Roman"/>
              </w:rPr>
            </w:pPr>
            <w:r>
              <w:rPr>
                <w:rFonts w:ascii="Times New Roman" w:hAnsi="Times New Roman" w:cs="Times New Roman"/>
              </w:rPr>
              <w:t>EU lead</w:t>
            </w:r>
          </w:p>
        </w:tc>
      </w:tr>
      <w:tr w:rsidR="00EB7F31" w:rsidRPr="002A24F0" w:rsidTr="00D06D70">
        <w:tc>
          <w:tcPr>
            <w:tcW w:w="3120" w:type="dxa"/>
          </w:tcPr>
          <w:p w:rsidR="00EB7F31" w:rsidRDefault="00EB7F31" w:rsidP="00EB7F31">
            <w:pPr>
              <w:pStyle w:val="ListParagraph"/>
              <w:numPr>
                <w:ilvl w:val="1"/>
                <w:numId w:val="5"/>
              </w:numPr>
              <w:rPr>
                <w:rFonts w:ascii="Times New Roman" w:hAnsi="Times New Roman" w:cs="Times New Roman"/>
              </w:rPr>
            </w:pPr>
            <w:r w:rsidRPr="004555B2">
              <w:rPr>
                <w:rFonts w:ascii="Times New Roman" w:hAnsi="Times New Roman" w:cs="Times New Roman"/>
              </w:rPr>
              <w:t xml:space="preserve">Technical Working Group on Plant Health </w:t>
            </w:r>
          </w:p>
          <w:p w:rsidR="00EB7F31" w:rsidRPr="004555B2" w:rsidRDefault="00EB7F31" w:rsidP="00EB7F31">
            <w:pPr>
              <w:contextualSpacing/>
              <w:rPr>
                <w:rFonts w:ascii="Times New Roman" w:hAnsi="Times New Roman" w:cs="Times New Roman"/>
              </w:rPr>
            </w:pPr>
          </w:p>
        </w:tc>
        <w:tc>
          <w:tcPr>
            <w:tcW w:w="5811" w:type="dxa"/>
          </w:tcPr>
          <w:p w:rsidR="00EB7F31" w:rsidRPr="002A24F0" w:rsidRDefault="00EB7F31" w:rsidP="00EB7F31">
            <w:pPr>
              <w:contextualSpacing/>
              <w:rPr>
                <w:rFonts w:ascii="Times New Roman" w:hAnsi="Times New Roman" w:cs="Times New Roman"/>
              </w:rPr>
            </w:pPr>
            <w:r>
              <w:rPr>
                <w:rFonts w:ascii="Times New Roman" w:hAnsi="Times New Roman" w:cs="Times New Roman"/>
              </w:rPr>
              <w:t>Meeting of</w:t>
            </w:r>
            <w:r w:rsidRPr="002A24F0">
              <w:rPr>
                <w:rFonts w:ascii="Times New Roman" w:hAnsi="Times New Roman" w:cs="Times New Roman"/>
              </w:rPr>
              <w:t xml:space="preserve"> </w:t>
            </w:r>
            <w:r>
              <w:rPr>
                <w:rFonts w:ascii="Times New Roman" w:hAnsi="Times New Roman" w:cs="Times New Roman"/>
              </w:rPr>
              <w:t>25 September in Delhi</w:t>
            </w:r>
          </w:p>
        </w:tc>
        <w:tc>
          <w:tcPr>
            <w:tcW w:w="993" w:type="dxa"/>
          </w:tcPr>
          <w:p w:rsidR="00EB7F31" w:rsidRPr="002A24F0" w:rsidRDefault="00104195" w:rsidP="00EB7F31">
            <w:pPr>
              <w:contextualSpacing/>
              <w:rPr>
                <w:rFonts w:ascii="Times New Roman" w:hAnsi="Times New Roman" w:cs="Times New Roman"/>
              </w:rPr>
            </w:pPr>
            <w:r>
              <w:rPr>
                <w:rFonts w:ascii="Times New Roman" w:hAnsi="Times New Roman" w:cs="Times New Roman"/>
              </w:rPr>
              <w:t>IN lead</w:t>
            </w:r>
          </w:p>
        </w:tc>
      </w:tr>
      <w:tr w:rsidR="00EB7F31" w:rsidTr="00D06D70">
        <w:tc>
          <w:tcPr>
            <w:tcW w:w="3120" w:type="dxa"/>
          </w:tcPr>
          <w:p w:rsidR="00EB7F31" w:rsidRDefault="00EB7F31" w:rsidP="00EB7F31">
            <w:pPr>
              <w:pStyle w:val="ListParagraph"/>
              <w:numPr>
                <w:ilvl w:val="1"/>
                <w:numId w:val="5"/>
              </w:numPr>
              <w:rPr>
                <w:rFonts w:ascii="Times New Roman" w:hAnsi="Times New Roman" w:cs="Times New Roman"/>
              </w:rPr>
            </w:pPr>
            <w:r w:rsidRPr="004555B2">
              <w:rPr>
                <w:rFonts w:ascii="Times New Roman" w:hAnsi="Times New Roman" w:cs="Times New Roman"/>
              </w:rPr>
              <w:t>Technical Working Group on Animal Health</w:t>
            </w:r>
          </w:p>
          <w:p w:rsidR="00EB7F31" w:rsidRPr="004555B2" w:rsidRDefault="00EB7F31" w:rsidP="00EB7F31">
            <w:pPr>
              <w:contextualSpacing/>
              <w:rPr>
                <w:rFonts w:ascii="Times New Roman" w:hAnsi="Times New Roman" w:cs="Times New Roman"/>
              </w:rPr>
            </w:pPr>
          </w:p>
        </w:tc>
        <w:tc>
          <w:tcPr>
            <w:tcW w:w="5811" w:type="dxa"/>
          </w:tcPr>
          <w:p w:rsidR="00EB7F31" w:rsidRPr="002A24F0" w:rsidRDefault="00EB7F31" w:rsidP="00EB7F31">
            <w:pPr>
              <w:contextualSpacing/>
              <w:rPr>
                <w:rFonts w:ascii="Times New Roman" w:hAnsi="Times New Roman" w:cs="Times New Roman"/>
              </w:rPr>
            </w:pPr>
            <w:r>
              <w:rPr>
                <w:rFonts w:ascii="Times New Roman" w:hAnsi="Times New Roman" w:cs="Times New Roman"/>
              </w:rPr>
              <w:t>M</w:t>
            </w:r>
            <w:r w:rsidRPr="002910A1">
              <w:rPr>
                <w:rFonts w:ascii="Times New Roman" w:hAnsi="Times New Roman" w:cs="Times New Roman"/>
              </w:rPr>
              <w:t>eeting</w:t>
            </w:r>
            <w:r>
              <w:rPr>
                <w:rFonts w:ascii="Times New Roman" w:hAnsi="Times New Roman" w:cs="Times New Roman"/>
              </w:rPr>
              <w:t xml:space="preserve"> of </w:t>
            </w:r>
            <w:r w:rsidRPr="002910A1">
              <w:rPr>
                <w:rFonts w:ascii="Times New Roman" w:hAnsi="Times New Roman" w:cs="Times New Roman"/>
              </w:rPr>
              <w:t>30</w:t>
            </w:r>
            <w:r>
              <w:rPr>
                <w:rFonts w:ascii="Times New Roman" w:hAnsi="Times New Roman" w:cs="Times New Roman"/>
              </w:rPr>
              <w:t xml:space="preserve"> May </w:t>
            </w:r>
            <w:r w:rsidRPr="002910A1">
              <w:rPr>
                <w:rFonts w:ascii="Times New Roman" w:hAnsi="Times New Roman" w:cs="Times New Roman"/>
              </w:rPr>
              <w:t>2018 in Brussels</w:t>
            </w:r>
          </w:p>
        </w:tc>
        <w:tc>
          <w:tcPr>
            <w:tcW w:w="993" w:type="dxa"/>
          </w:tcPr>
          <w:p w:rsidR="00EB7F31" w:rsidRDefault="00104195" w:rsidP="00035C91">
            <w:pPr>
              <w:contextualSpacing/>
              <w:rPr>
                <w:rFonts w:ascii="Times New Roman" w:hAnsi="Times New Roman" w:cs="Times New Roman"/>
              </w:rPr>
            </w:pPr>
            <w:r>
              <w:rPr>
                <w:rFonts w:ascii="Times New Roman" w:hAnsi="Times New Roman" w:cs="Times New Roman"/>
              </w:rPr>
              <w:t>EU lead</w:t>
            </w:r>
          </w:p>
        </w:tc>
      </w:tr>
      <w:tr w:rsidR="00EB7F31" w:rsidRPr="00873DFC" w:rsidTr="00D06D70">
        <w:tc>
          <w:tcPr>
            <w:tcW w:w="9924" w:type="dxa"/>
            <w:gridSpan w:val="3"/>
            <w:shd w:val="pct12" w:color="auto" w:fill="auto"/>
          </w:tcPr>
          <w:p w:rsidR="00EB7F31" w:rsidRDefault="00EB7F31" w:rsidP="00EB7F31">
            <w:pPr>
              <w:contextualSpacing/>
              <w:rPr>
                <w:rFonts w:ascii="Times New Roman" w:hAnsi="Times New Roman" w:cs="Times New Roman"/>
                <w:b/>
              </w:rPr>
            </w:pPr>
          </w:p>
          <w:p w:rsidR="00EB7F31" w:rsidRPr="00B94CD8" w:rsidRDefault="00EB7F31" w:rsidP="00EB7F31">
            <w:pPr>
              <w:pStyle w:val="ListParagraph"/>
              <w:numPr>
                <w:ilvl w:val="0"/>
                <w:numId w:val="5"/>
              </w:numPr>
              <w:rPr>
                <w:rFonts w:ascii="Times New Roman" w:hAnsi="Times New Roman" w:cs="Times New Roman"/>
                <w:b/>
              </w:rPr>
            </w:pPr>
            <w:r w:rsidRPr="00B94CD8">
              <w:rPr>
                <w:rFonts w:ascii="Times New Roman" w:hAnsi="Times New Roman" w:cs="Times New Roman"/>
                <w:b/>
              </w:rPr>
              <w:t>UPDATES ON TRADE</w:t>
            </w:r>
            <w:r>
              <w:rPr>
                <w:rFonts w:ascii="Times New Roman" w:hAnsi="Times New Roman" w:cs="Times New Roman"/>
                <w:b/>
              </w:rPr>
              <w:t>-RELATED POLICIES</w:t>
            </w:r>
            <w:r w:rsidRPr="00B94CD8">
              <w:rPr>
                <w:rFonts w:ascii="Times New Roman" w:hAnsi="Times New Roman" w:cs="Times New Roman"/>
                <w:b/>
              </w:rPr>
              <w:t>:</w:t>
            </w:r>
          </w:p>
          <w:p w:rsidR="00EB7F31" w:rsidRDefault="00EB7F31" w:rsidP="00EB7F31">
            <w:pPr>
              <w:contextualSpacing/>
              <w:rPr>
                <w:rFonts w:ascii="Times New Roman" w:hAnsi="Times New Roman" w:cs="Times New Roman"/>
                <w:b/>
              </w:rPr>
            </w:pPr>
          </w:p>
        </w:tc>
      </w:tr>
      <w:tr w:rsidR="00EB7F31" w:rsidRPr="00873DFC" w:rsidTr="00D06D70">
        <w:tc>
          <w:tcPr>
            <w:tcW w:w="8931" w:type="dxa"/>
            <w:gridSpan w:val="2"/>
          </w:tcPr>
          <w:p w:rsidR="00EB7F31" w:rsidRDefault="00EB7F31" w:rsidP="00EB7F31">
            <w:pPr>
              <w:contextualSpacing/>
              <w:rPr>
                <w:rFonts w:ascii="Times New Roman" w:hAnsi="Times New Roman" w:cs="Times New Roman"/>
                <w:b/>
                <w:i/>
                <w:sz w:val="24"/>
                <w:szCs w:val="24"/>
              </w:rPr>
            </w:pPr>
          </w:p>
          <w:p w:rsidR="00EB7F31" w:rsidRPr="00873DFC" w:rsidRDefault="00EB7F31" w:rsidP="00EB7F31">
            <w:pPr>
              <w:contextualSpacing/>
              <w:rPr>
                <w:rFonts w:ascii="Times New Roman" w:hAnsi="Times New Roman" w:cs="Times New Roman"/>
                <w:b/>
                <w:i/>
              </w:rPr>
            </w:pPr>
            <w:r w:rsidRPr="00873DFC">
              <w:rPr>
                <w:rFonts w:ascii="Times New Roman" w:hAnsi="Times New Roman" w:cs="Times New Roman"/>
                <w:b/>
                <w:i/>
                <w:sz w:val="24"/>
                <w:szCs w:val="24"/>
              </w:rPr>
              <w:t xml:space="preserve">Agenda items proposed by </w:t>
            </w:r>
            <w:r w:rsidR="000A4AA2">
              <w:rPr>
                <w:rFonts w:ascii="Times New Roman" w:hAnsi="Times New Roman" w:cs="Times New Roman"/>
                <w:b/>
                <w:i/>
                <w:sz w:val="24"/>
                <w:szCs w:val="24"/>
              </w:rPr>
              <w:t xml:space="preserve">the </w:t>
            </w:r>
            <w:r w:rsidRPr="00873DFC">
              <w:rPr>
                <w:rFonts w:ascii="Times New Roman" w:hAnsi="Times New Roman" w:cs="Times New Roman"/>
                <w:b/>
                <w:i/>
                <w:sz w:val="24"/>
                <w:szCs w:val="24"/>
              </w:rPr>
              <w:t>EU</w:t>
            </w:r>
            <w:r w:rsidRPr="00873DFC">
              <w:rPr>
                <w:rFonts w:ascii="Times New Roman" w:hAnsi="Times New Roman" w:cs="Times New Roman"/>
                <w:b/>
                <w:i/>
              </w:rPr>
              <w:t>:</w:t>
            </w:r>
          </w:p>
          <w:p w:rsidR="00EB7F31" w:rsidRPr="00873DFC" w:rsidRDefault="00EB7F31" w:rsidP="00EB7F31">
            <w:pPr>
              <w:contextualSpacing/>
              <w:rPr>
                <w:rFonts w:ascii="Times New Roman" w:hAnsi="Times New Roman" w:cs="Times New Roman"/>
                <w:b/>
                <w:i/>
              </w:rPr>
            </w:pPr>
          </w:p>
        </w:tc>
        <w:tc>
          <w:tcPr>
            <w:tcW w:w="993" w:type="dxa"/>
          </w:tcPr>
          <w:p w:rsidR="00EB7F31" w:rsidRPr="00104195" w:rsidRDefault="00EB7F31" w:rsidP="00EB7F31">
            <w:pPr>
              <w:contextualSpacing/>
              <w:rPr>
                <w:rFonts w:ascii="Times New Roman" w:hAnsi="Times New Roman" w:cs="Times New Roman"/>
                <w:i/>
                <w:sz w:val="24"/>
                <w:szCs w:val="24"/>
              </w:rPr>
            </w:pPr>
          </w:p>
        </w:tc>
      </w:tr>
      <w:tr w:rsidR="00EB7F31" w:rsidRPr="00873DFC" w:rsidTr="00D06D70">
        <w:tc>
          <w:tcPr>
            <w:tcW w:w="3120" w:type="dxa"/>
          </w:tcPr>
          <w:p w:rsidR="00EB7F31"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Indian export restrictions</w:t>
            </w:r>
          </w:p>
        </w:tc>
        <w:tc>
          <w:tcPr>
            <w:tcW w:w="5811" w:type="dxa"/>
          </w:tcPr>
          <w:p w:rsidR="00EB7F31" w:rsidRPr="002F091B" w:rsidRDefault="00EB7F31" w:rsidP="00EB7F31">
            <w:pPr>
              <w:contextualSpacing/>
              <w:rPr>
                <w:rFonts w:ascii="Times New Roman" w:hAnsi="Times New Roman" w:cs="Times New Roman"/>
                <w:i/>
              </w:rPr>
            </w:pPr>
            <w:r w:rsidRPr="002F091B">
              <w:rPr>
                <w:rFonts w:ascii="Times New Roman" w:hAnsi="Times New Roman" w:cs="Times New Roman"/>
                <w:i/>
              </w:rPr>
              <w:t>Update by India</w:t>
            </w:r>
            <w:r>
              <w:rPr>
                <w:rFonts w:ascii="Times New Roman" w:hAnsi="Times New Roman" w:cs="Times New Roman"/>
                <w:i/>
              </w:rPr>
              <w:t xml:space="preserve"> on </w:t>
            </w:r>
            <w:r w:rsidRPr="002F091B">
              <w:rPr>
                <w:rFonts w:ascii="Times New Roman" w:hAnsi="Times New Roman" w:cs="Times New Roman"/>
                <w:i/>
              </w:rPr>
              <w:t>export taxes on iron ore, hides and skins.</w:t>
            </w:r>
          </w:p>
          <w:p w:rsidR="00EB7F31" w:rsidRPr="002F091B" w:rsidRDefault="00EB7F31" w:rsidP="00EB7F31">
            <w:pPr>
              <w:contextualSpacing/>
              <w:rPr>
                <w:rFonts w:ascii="Times New Roman" w:hAnsi="Times New Roman" w:cs="Times New Roman"/>
                <w:i/>
              </w:rPr>
            </w:pPr>
          </w:p>
        </w:tc>
        <w:tc>
          <w:tcPr>
            <w:tcW w:w="993" w:type="dxa"/>
          </w:tcPr>
          <w:p w:rsidR="00EB7F31" w:rsidRPr="00104195" w:rsidRDefault="00CC5898" w:rsidP="00CC5898">
            <w:pPr>
              <w:contextualSpacing/>
              <w:rPr>
                <w:rFonts w:ascii="Times New Roman" w:hAnsi="Times New Roman" w:cs="Times New Roman"/>
              </w:rPr>
            </w:pPr>
            <w:r>
              <w:rPr>
                <w:rFonts w:ascii="Times New Roman" w:hAnsi="Times New Roman" w:cs="Times New Roman"/>
              </w:rPr>
              <w:t>EU</w:t>
            </w:r>
            <w:r w:rsidR="00104195" w:rsidRPr="00104195">
              <w:rPr>
                <w:rFonts w:ascii="Times New Roman" w:hAnsi="Times New Roman" w:cs="Times New Roman"/>
              </w:rPr>
              <w:t xml:space="preserve"> lead</w:t>
            </w:r>
          </w:p>
        </w:tc>
      </w:tr>
      <w:tr w:rsidR="00EB7F31" w:rsidRPr="00873DFC" w:rsidTr="00D06D70">
        <w:tc>
          <w:tcPr>
            <w:tcW w:w="3120" w:type="dxa"/>
          </w:tcPr>
          <w:p w:rsidR="00EB7F31"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IPR in India</w:t>
            </w:r>
          </w:p>
        </w:tc>
        <w:tc>
          <w:tcPr>
            <w:tcW w:w="5811" w:type="dxa"/>
          </w:tcPr>
          <w:p w:rsidR="00EB7F31" w:rsidRPr="002F091B" w:rsidRDefault="00EB7F31" w:rsidP="00EB7F31">
            <w:pPr>
              <w:contextualSpacing/>
              <w:rPr>
                <w:rFonts w:ascii="Times New Roman" w:hAnsi="Times New Roman" w:cs="Times New Roman"/>
                <w:i/>
              </w:rPr>
            </w:pPr>
            <w:r w:rsidRPr="002F091B">
              <w:rPr>
                <w:rFonts w:ascii="Times New Roman" w:hAnsi="Times New Roman" w:cs="Times New Roman"/>
                <w:i/>
              </w:rPr>
              <w:t xml:space="preserve">Update by India on: </w:t>
            </w:r>
          </w:p>
          <w:p w:rsidR="00EB7F31" w:rsidRPr="002F091B" w:rsidRDefault="00EB7F31" w:rsidP="00EB7F31">
            <w:pPr>
              <w:contextualSpacing/>
              <w:rPr>
                <w:rFonts w:ascii="Times New Roman" w:hAnsi="Times New Roman" w:cs="Times New Roman"/>
                <w:i/>
              </w:rPr>
            </w:pPr>
            <w:r w:rsidRPr="002F091B">
              <w:rPr>
                <w:rFonts w:ascii="Times New Roman" w:hAnsi="Times New Roman" w:cs="Times New Roman"/>
                <w:i/>
              </w:rPr>
              <w:t>- Compatibility of DIPP's Office Memorandum of 5 September 2016 (concerning Section 31D of the Copyright Act) with India’s commitments under the WPPT</w:t>
            </w:r>
            <w:r>
              <w:rPr>
                <w:rFonts w:ascii="Times New Roman" w:hAnsi="Times New Roman" w:cs="Times New Roman"/>
                <w:i/>
              </w:rPr>
              <w:t>;</w:t>
            </w:r>
          </w:p>
          <w:p w:rsidR="00EB7F31" w:rsidRPr="002F091B" w:rsidRDefault="00EB7F31" w:rsidP="00EB7F31">
            <w:pPr>
              <w:contextualSpacing/>
              <w:rPr>
                <w:rFonts w:ascii="Times New Roman" w:hAnsi="Times New Roman" w:cs="Times New Roman"/>
                <w:i/>
              </w:rPr>
            </w:pPr>
            <w:r w:rsidRPr="002F091B">
              <w:rPr>
                <w:rFonts w:ascii="Times New Roman" w:hAnsi="Times New Roman" w:cs="Times New Roman"/>
                <w:i/>
              </w:rPr>
              <w:t xml:space="preserve">- </w:t>
            </w:r>
            <w:r>
              <w:rPr>
                <w:rFonts w:ascii="Times New Roman" w:hAnsi="Times New Roman" w:cs="Times New Roman"/>
                <w:i/>
              </w:rPr>
              <w:t>Need for more adequate p</w:t>
            </w:r>
            <w:r w:rsidRPr="002F091B">
              <w:rPr>
                <w:rFonts w:ascii="Times New Roman" w:hAnsi="Times New Roman" w:cs="Times New Roman"/>
                <w:i/>
              </w:rPr>
              <w:t>rotection of patents and undisclosed information (regulatory data protection and trade secrets)</w:t>
            </w:r>
            <w:r>
              <w:rPr>
                <w:rFonts w:ascii="Times New Roman" w:hAnsi="Times New Roman" w:cs="Times New Roman"/>
                <w:i/>
              </w:rPr>
              <w:t>;</w:t>
            </w:r>
          </w:p>
          <w:p w:rsidR="00EB7F31" w:rsidRPr="002F091B" w:rsidRDefault="00EB7F31" w:rsidP="00EB7F31">
            <w:pPr>
              <w:contextualSpacing/>
              <w:rPr>
                <w:rFonts w:ascii="Times New Roman" w:hAnsi="Times New Roman" w:cs="Times New Roman"/>
                <w:i/>
              </w:rPr>
            </w:pPr>
            <w:r w:rsidRPr="002F091B">
              <w:rPr>
                <w:rFonts w:ascii="Times New Roman" w:hAnsi="Times New Roman" w:cs="Times New Roman"/>
                <w:i/>
              </w:rPr>
              <w:t xml:space="preserve">- </w:t>
            </w:r>
            <w:r>
              <w:rPr>
                <w:rFonts w:ascii="Times New Roman" w:hAnsi="Times New Roman" w:cs="Times New Roman"/>
                <w:i/>
              </w:rPr>
              <w:t xml:space="preserve">Need for more effective </w:t>
            </w:r>
            <w:r w:rsidRPr="002F091B">
              <w:rPr>
                <w:rFonts w:ascii="Times New Roman" w:hAnsi="Times New Roman" w:cs="Times New Roman"/>
                <w:i/>
              </w:rPr>
              <w:t>IPR enforcement</w:t>
            </w:r>
            <w:r>
              <w:rPr>
                <w:rFonts w:ascii="Times New Roman" w:hAnsi="Times New Roman" w:cs="Times New Roman"/>
                <w:i/>
              </w:rPr>
              <w:t>.</w:t>
            </w:r>
          </w:p>
          <w:p w:rsidR="00EB7F31" w:rsidRPr="002F091B" w:rsidRDefault="00EB7F31" w:rsidP="00EB7F31">
            <w:pPr>
              <w:contextualSpacing/>
              <w:rPr>
                <w:rFonts w:ascii="Times New Roman" w:hAnsi="Times New Roman" w:cs="Times New Roman"/>
                <w:i/>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lastRenderedPageBreak/>
              <w:t>EU lead</w:t>
            </w:r>
          </w:p>
        </w:tc>
      </w:tr>
      <w:tr w:rsidR="00EB7F31" w:rsidRPr="00104195" w:rsidTr="00D06D70">
        <w:tc>
          <w:tcPr>
            <w:tcW w:w="3120" w:type="dxa"/>
          </w:tcPr>
          <w:p w:rsidR="00EB7F31" w:rsidRDefault="00EB7F31" w:rsidP="00EB7F31">
            <w:pPr>
              <w:pStyle w:val="ListParagraph"/>
              <w:numPr>
                <w:ilvl w:val="1"/>
                <w:numId w:val="6"/>
              </w:numPr>
              <w:rPr>
                <w:rFonts w:ascii="Times New Roman" w:hAnsi="Times New Roman" w:cs="Times New Roman"/>
              </w:rPr>
            </w:pPr>
            <w:r>
              <w:rPr>
                <w:rFonts w:ascii="Times New Roman" w:hAnsi="Times New Roman" w:cs="Times New Roman"/>
              </w:rPr>
              <w:lastRenderedPageBreak/>
              <w:t>Draft Indian National E</w:t>
            </w:r>
            <w:r w:rsidRPr="00873DFC">
              <w:rPr>
                <w:rFonts w:ascii="Times New Roman" w:hAnsi="Times New Roman" w:cs="Times New Roman"/>
              </w:rPr>
              <w:t>-</w:t>
            </w:r>
            <w:r>
              <w:rPr>
                <w:rFonts w:ascii="Times New Roman" w:hAnsi="Times New Roman" w:cs="Times New Roman"/>
              </w:rPr>
              <w:t>C</w:t>
            </w:r>
            <w:r w:rsidRPr="00873DFC">
              <w:rPr>
                <w:rFonts w:ascii="Times New Roman" w:hAnsi="Times New Roman" w:cs="Times New Roman"/>
              </w:rPr>
              <w:t>ommerce</w:t>
            </w:r>
            <w:r>
              <w:rPr>
                <w:rFonts w:ascii="Times New Roman" w:hAnsi="Times New Roman" w:cs="Times New Roman"/>
              </w:rPr>
              <w:t xml:space="preserve"> Policy</w:t>
            </w:r>
          </w:p>
        </w:tc>
        <w:tc>
          <w:tcPr>
            <w:tcW w:w="5811" w:type="dxa"/>
          </w:tcPr>
          <w:p w:rsidR="00EB7F31" w:rsidRPr="002F091B" w:rsidRDefault="00EB7F31" w:rsidP="00EB7F31">
            <w:pPr>
              <w:contextualSpacing/>
              <w:rPr>
                <w:rFonts w:ascii="Times New Roman" w:hAnsi="Times New Roman" w:cs="Times New Roman"/>
                <w:i/>
              </w:rPr>
            </w:pPr>
            <w:r>
              <w:rPr>
                <w:rFonts w:ascii="Times New Roman" w:hAnsi="Times New Roman" w:cs="Times New Roman"/>
                <w:i/>
              </w:rPr>
              <w:t xml:space="preserve">Information </w:t>
            </w:r>
            <w:r w:rsidRPr="002F091B">
              <w:rPr>
                <w:rFonts w:ascii="Times New Roman" w:hAnsi="Times New Roman" w:cs="Times New Roman"/>
                <w:i/>
              </w:rPr>
              <w:t xml:space="preserve">by India on latest developments and </w:t>
            </w:r>
            <w:r>
              <w:rPr>
                <w:rFonts w:ascii="Times New Roman" w:hAnsi="Times New Roman" w:cs="Times New Roman"/>
                <w:i/>
              </w:rPr>
              <w:t>prospects</w:t>
            </w:r>
            <w:r w:rsidRPr="002F091B">
              <w:rPr>
                <w:rFonts w:ascii="Times New Roman" w:hAnsi="Times New Roman" w:cs="Times New Roman"/>
                <w:i/>
              </w:rPr>
              <w:t xml:space="preserve"> regarding the draft National E-Commerce Policy</w:t>
            </w:r>
          </w:p>
          <w:p w:rsidR="00EB7F31" w:rsidRPr="002F091B" w:rsidRDefault="00EB7F31" w:rsidP="00EB7F31">
            <w:pPr>
              <w:contextualSpacing/>
              <w:rPr>
                <w:rFonts w:ascii="Times New Roman" w:hAnsi="Times New Roman" w:cs="Times New Roman"/>
                <w:i/>
              </w:rPr>
            </w:pPr>
          </w:p>
        </w:tc>
        <w:tc>
          <w:tcPr>
            <w:tcW w:w="993" w:type="dxa"/>
          </w:tcPr>
          <w:p w:rsidR="00EB7F31" w:rsidRPr="00104195" w:rsidRDefault="00CC5898" w:rsidP="00EB7F31">
            <w:pPr>
              <w:contextualSpacing/>
              <w:rPr>
                <w:rFonts w:ascii="Times New Roman" w:hAnsi="Times New Roman" w:cs="Times New Roman"/>
              </w:rPr>
            </w:pPr>
            <w:r>
              <w:rPr>
                <w:rFonts w:ascii="Times New Roman" w:hAnsi="Times New Roman" w:cs="Times New Roman"/>
              </w:rPr>
              <w:t>EU</w:t>
            </w:r>
            <w:r w:rsidR="00104195" w:rsidRPr="00104195">
              <w:rPr>
                <w:rFonts w:ascii="Times New Roman" w:hAnsi="Times New Roman" w:cs="Times New Roman"/>
              </w:rPr>
              <w:t xml:space="preserve"> lead</w:t>
            </w:r>
          </w:p>
          <w:p w:rsidR="00EB7F31" w:rsidRPr="00104195" w:rsidRDefault="00EB7F31" w:rsidP="00EB7F31">
            <w:pPr>
              <w:contextualSpacing/>
              <w:rPr>
                <w:rFonts w:ascii="Times New Roman" w:hAnsi="Times New Roman" w:cs="Times New Roman"/>
              </w:rPr>
            </w:pPr>
          </w:p>
        </w:tc>
      </w:tr>
      <w:tr w:rsidR="00EB7F31" w:rsidRPr="00104195" w:rsidTr="00D06D70">
        <w:tc>
          <w:tcPr>
            <w:tcW w:w="3120" w:type="dxa"/>
          </w:tcPr>
          <w:p w:rsidR="00EB7F31"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 xml:space="preserve">India’s </w:t>
            </w:r>
            <w:r w:rsidRPr="003D49A9">
              <w:rPr>
                <w:rFonts w:ascii="Times New Roman" w:hAnsi="Times New Roman" w:cs="Times New Roman"/>
              </w:rPr>
              <w:t>FAME Phase II Scheme</w:t>
            </w:r>
          </w:p>
        </w:tc>
        <w:tc>
          <w:tcPr>
            <w:tcW w:w="5811" w:type="dxa"/>
          </w:tcPr>
          <w:p w:rsidR="00EB7F31" w:rsidRDefault="00EB7F31" w:rsidP="00EB7F31">
            <w:pPr>
              <w:contextualSpacing/>
              <w:rPr>
                <w:rFonts w:ascii="Times New Roman" w:hAnsi="Times New Roman" w:cs="Times New Roman"/>
                <w:i/>
              </w:rPr>
            </w:pPr>
            <w:r>
              <w:rPr>
                <w:rFonts w:ascii="Times New Roman" w:hAnsi="Times New Roman" w:cs="Times New Roman"/>
                <w:i/>
              </w:rPr>
              <w:t>Information by India on the Scheme for Faster Adoption and Manufacturing of Electric and Hybrid Vehicles in India Phase II, with particular focus on the compatibility of localisation requirements with India’s WTO obligations.</w:t>
            </w:r>
          </w:p>
          <w:p w:rsidR="00EB7F31" w:rsidRDefault="00EB7F31" w:rsidP="00EB7F31">
            <w:pPr>
              <w:contextualSpacing/>
              <w:rPr>
                <w:rFonts w:ascii="Times New Roman" w:hAnsi="Times New Roman" w:cs="Times New Roman"/>
                <w:i/>
              </w:rPr>
            </w:pPr>
          </w:p>
        </w:tc>
        <w:tc>
          <w:tcPr>
            <w:tcW w:w="993" w:type="dxa"/>
          </w:tcPr>
          <w:p w:rsidR="00EB7F31" w:rsidRPr="00104195" w:rsidRDefault="00CC5898" w:rsidP="00CC5898">
            <w:pPr>
              <w:contextualSpacing/>
              <w:rPr>
                <w:rFonts w:ascii="Times New Roman" w:hAnsi="Times New Roman" w:cs="Times New Roman"/>
              </w:rPr>
            </w:pPr>
            <w:r>
              <w:rPr>
                <w:rFonts w:ascii="Times New Roman" w:hAnsi="Times New Roman" w:cs="Times New Roman"/>
              </w:rPr>
              <w:t>EU</w:t>
            </w:r>
            <w:r w:rsidR="00104195" w:rsidRPr="00104195">
              <w:rPr>
                <w:rFonts w:ascii="Times New Roman" w:hAnsi="Times New Roman" w:cs="Times New Roman"/>
              </w:rPr>
              <w:t xml:space="preserve"> lead</w:t>
            </w:r>
          </w:p>
        </w:tc>
      </w:tr>
      <w:tr w:rsidR="00EB7F31" w:rsidRPr="00104195" w:rsidTr="00D06D70">
        <w:tc>
          <w:tcPr>
            <w:tcW w:w="3120" w:type="dxa"/>
          </w:tcPr>
          <w:p w:rsidR="00EB7F31" w:rsidRDefault="00EB7F31" w:rsidP="00EB7F31">
            <w:pPr>
              <w:pStyle w:val="ListParagraph"/>
              <w:numPr>
                <w:ilvl w:val="1"/>
                <w:numId w:val="6"/>
              </w:numPr>
              <w:rPr>
                <w:rFonts w:ascii="Times New Roman" w:hAnsi="Times New Roman" w:cs="Times New Roman"/>
              </w:rPr>
            </w:pPr>
            <w:r w:rsidRPr="002A00C3">
              <w:rPr>
                <w:rFonts w:ascii="Times New Roman" w:hAnsi="Times New Roman" w:cs="Times New Roman"/>
              </w:rPr>
              <w:t xml:space="preserve">Steel </w:t>
            </w:r>
            <w:r>
              <w:rPr>
                <w:rFonts w:ascii="Times New Roman" w:hAnsi="Times New Roman" w:cs="Times New Roman"/>
              </w:rPr>
              <w:t>in India</w:t>
            </w:r>
          </w:p>
        </w:tc>
        <w:tc>
          <w:tcPr>
            <w:tcW w:w="5811" w:type="dxa"/>
          </w:tcPr>
          <w:p w:rsidR="00EB7F31" w:rsidRDefault="00EB7F31" w:rsidP="00EB7F31">
            <w:pPr>
              <w:contextualSpacing/>
              <w:rPr>
                <w:rFonts w:ascii="Times New Roman" w:hAnsi="Times New Roman" w:cs="Times New Roman"/>
                <w:i/>
              </w:rPr>
            </w:pPr>
            <w:r>
              <w:rPr>
                <w:rFonts w:ascii="Times New Roman" w:hAnsi="Times New Roman" w:cs="Times New Roman"/>
                <w:i/>
              </w:rPr>
              <w:t>- Discussion on c</w:t>
            </w:r>
            <w:r w:rsidRPr="002A00C3">
              <w:rPr>
                <w:rFonts w:ascii="Times New Roman" w:hAnsi="Times New Roman" w:cs="Times New Roman"/>
                <w:i/>
              </w:rPr>
              <w:t>ooperation in the GFSEC and OECD steel committee</w:t>
            </w:r>
            <w:r>
              <w:rPr>
                <w:rFonts w:ascii="Times New Roman" w:hAnsi="Times New Roman" w:cs="Times New Roman"/>
                <w:i/>
              </w:rPr>
              <w:t xml:space="preserve">. </w:t>
            </w:r>
          </w:p>
          <w:p w:rsidR="00EB7F31" w:rsidRPr="002A00C3" w:rsidRDefault="00EB7F31" w:rsidP="00EB7F31">
            <w:pPr>
              <w:contextualSpacing/>
              <w:rPr>
                <w:rFonts w:ascii="Times New Roman" w:hAnsi="Times New Roman" w:cs="Times New Roman"/>
                <w:i/>
              </w:rPr>
            </w:pPr>
            <w:r>
              <w:rPr>
                <w:rFonts w:ascii="Times New Roman" w:hAnsi="Times New Roman" w:cs="Times New Roman"/>
                <w:i/>
              </w:rPr>
              <w:t>Update by Indian on:</w:t>
            </w:r>
          </w:p>
          <w:p w:rsidR="00EB7F31" w:rsidRPr="002A00C3" w:rsidRDefault="00EB7F31" w:rsidP="00EB7F31">
            <w:pPr>
              <w:contextualSpacing/>
              <w:rPr>
                <w:rFonts w:ascii="Times New Roman" w:hAnsi="Times New Roman" w:cs="Times New Roman"/>
                <w:i/>
              </w:rPr>
            </w:pPr>
            <w:r w:rsidRPr="002A00C3">
              <w:rPr>
                <w:rFonts w:ascii="Times New Roman" w:hAnsi="Times New Roman" w:cs="Times New Roman"/>
                <w:i/>
              </w:rPr>
              <w:t>- National Steel Policy and capacity developments</w:t>
            </w:r>
            <w:r>
              <w:rPr>
                <w:rFonts w:ascii="Times New Roman" w:hAnsi="Times New Roman" w:cs="Times New Roman"/>
                <w:i/>
              </w:rPr>
              <w:t>;</w:t>
            </w:r>
          </w:p>
          <w:p w:rsidR="00EB7F31" w:rsidRDefault="00EB7F31" w:rsidP="00EB7F31">
            <w:pPr>
              <w:contextualSpacing/>
              <w:rPr>
                <w:rFonts w:ascii="Times New Roman" w:hAnsi="Times New Roman" w:cs="Times New Roman"/>
                <w:i/>
              </w:rPr>
            </w:pPr>
            <w:r w:rsidRPr="002A00C3">
              <w:rPr>
                <w:rFonts w:ascii="Times New Roman" w:hAnsi="Times New Roman" w:cs="Times New Roman"/>
                <w:i/>
              </w:rPr>
              <w:t>- Quality Control Orders on Steel</w:t>
            </w:r>
            <w:r>
              <w:rPr>
                <w:rFonts w:ascii="Times New Roman" w:hAnsi="Times New Roman" w:cs="Times New Roman"/>
                <w:i/>
              </w:rPr>
              <w:t>.</w:t>
            </w:r>
          </w:p>
          <w:p w:rsidR="00EB7F31" w:rsidRDefault="00EB7F31" w:rsidP="00EB7F31">
            <w:pPr>
              <w:contextualSpacing/>
              <w:rPr>
                <w:rFonts w:ascii="Times New Roman" w:hAnsi="Times New Roman" w:cs="Times New Roman"/>
                <w:i/>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t>EU lead</w:t>
            </w:r>
          </w:p>
          <w:p w:rsidR="00EB7F31" w:rsidRPr="00104195" w:rsidRDefault="00EB7F31" w:rsidP="00EB7F31">
            <w:pPr>
              <w:contextualSpacing/>
              <w:rPr>
                <w:rFonts w:ascii="Times New Roman" w:hAnsi="Times New Roman" w:cs="Times New Roman"/>
              </w:rPr>
            </w:pPr>
          </w:p>
        </w:tc>
      </w:tr>
      <w:tr w:rsidR="00B34487" w:rsidRPr="00104195" w:rsidTr="00D06D70">
        <w:tc>
          <w:tcPr>
            <w:tcW w:w="3120" w:type="dxa"/>
          </w:tcPr>
          <w:p w:rsidR="00B34487" w:rsidRPr="002A00C3" w:rsidRDefault="00B34487" w:rsidP="00092DDF">
            <w:pPr>
              <w:pStyle w:val="ListParagraph"/>
              <w:numPr>
                <w:ilvl w:val="1"/>
                <w:numId w:val="6"/>
              </w:numPr>
              <w:ind w:left="228" w:firstLine="0"/>
              <w:rPr>
                <w:rFonts w:ascii="Times New Roman" w:hAnsi="Times New Roman" w:cs="Times New Roman"/>
              </w:rPr>
            </w:pPr>
            <w:r w:rsidRPr="00DA3557">
              <w:rPr>
                <w:rFonts w:ascii="Times New Roman" w:hAnsi="Times New Roman"/>
                <w:bCs/>
                <w:sz w:val="24"/>
                <w:szCs w:val="24"/>
                <w:lang w:val="en-IN" w:eastAsia="en-IN"/>
              </w:rPr>
              <w:t>GSP: Update on mid-tern review and implications for India</w:t>
            </w:r>
          </w:p>
        </w:tc>
        <w:tc>
          <w:tcPr>
            <w:tcW w:w="5811" w:type="dxa"/>
          </w:tcPr>
          <w:p w:rsidR="00B34487" w:rsidRDefault="005C18CB" w:rsidP="00092DDF">
            <w:pPr>
              <w:pStyle w:val="ListParagraph"/>
              <w:numPr>
                <w:ilvl w:val="0"/>
                <w:numId w:val="7"/>
              </w:numPr>
              <w:rPr>
                <w:rFonts w:ascii="Times New Roman" w:hAnsi="Times New Roman" w:cs="Times New Roman"/>
                <w:i/>
              </w:rPr>
            </w:pPr>
            <w:r>
              <w:rPr>
                <w:rFonts w:ascii="Times New Roman" w:hAnsi="Times New Roman" w:cs="Times New Roman"/>
                <w:i/>
              </w:rPr>
              <w:t>Update on report on mid-term review</w:t>
            </w:r>
            <w:r w:rsidR="00F03A10">
              <w:rPr>
                <w:rFonts w:ascii="Times New Roman" w:hAnsi="Times New Roman" w:cs="Times New Roman"/>
                <w:i/>
              </w:rPr>
              <w:t xml:space="preserve"> and implication on India</w:t>
            </w:r>
          </w:p>
          <w:p w:rsidR="005C18CB" w:rsidRDefault="005C18CB" w:rsidP="00092DDF">
            <w:pPr>
              <w:pStyle w:val="ListParagraph"/>
              <w:numPr>
                <w:ilvl w:val="0"/>
                <w:numId w:val="7"/>
              </w:numPr>
              <w:rPr>
                <w:rFonts w:ascii="Times New Roman" w:hAnsi="Times New Roman" w:cs="Times New Roman"/>
                <w:i/>
              </w:rPr>
            </w:pPr>
            <w:r>
              <w:rPr>
                <w:rFonts w:ascii="Times New Roman" w:hAnsi="Times New Roman" w:cs="Times New Roman"/>
                <w:i/>
              </w:rPr>
              <w:t xml:space="preserve">Update on India’s query on </w:t>
            </w:r>
            <w:r w:rsidRPr="005C18CB">
              <w:rPr>
                <w:rFonts w:ascii="Times New Roman" w:hAnsi="Times New Roman" w:cs="Times New Roman"/>
                <w:i/>
              </w:rPr>
              <w:t>extension of the introduction of the REX system</w:t>
            </w:r>
          </w:p>
          <w:p w:rsidR="005C18CB" w:rsidRPr="00092DDF" w:rsidRDefault="005C18CB" w:rsidP="00092DDF">
            <w:pPr>
              <w:pStyle w:val="ListParagraph"/>
              <w:numPr>
                <w:ilvl w:val="0"/>
                <w:numId w:val="7"/>
              </w:numPr>
              <w:rPr>
                <w:rFonts w:ascii="Times New Roman" w:hAnsi="Times New Roman" w:cs="Times New Roman"/>
                <w:i/>
              </w:rPr>
            </w:pPr>
            <w:r>
              <w:rPr>
                <w:rFonts w:ascii="Times New Roman" w:hAnsi="Times New Roman" w:cs="Times New Roman"/>
                <w:i/>
              </w:rPr>
              <w:t xml:space="preserve">Update by EU on India’s request </w:t>
            </w:r>
            <w:r w:rsidR="007D589C">
              <w:rPr>
                <w:rFonts w:ascii="Times New Roman" w:hAnsi="Times New Roman" w:cs="Times New Roman"/>
                <w:i/>
              </w:rPr>
              <w:t xml:space="preserve">to </w:t>
            </w:r>
            <w:r w:rsidRPr="005C18CB">
              <w:rPr>
                <w:rFonts w:ascii="Times New Roman" w:hAnsi="Times New Roman" w:cs="Times New Roman"/>
                <w:i/>
              </w:rPr>
              <w:t>look into the continuation of GSP in sectors which predominantly have MSME, e.g. textiles.</w:t>
            </w:r>
          </w:p>
        </w:tc>
        <w:tc>
          <w:tcPr>
            <w:tcW w:w="993" w:type="dxa"/>
          </w:tcPr>
          <w:p w:rsidR="00B34487" w:rsidRPr="00104195" w:rsidRDefault="00B34487" w:rsidP="00EB7F31">
            <w:pPr>
              <w:contextualSpacing/>
              <w:rPr>
                <w:rFonts w:ascii="Times New Roman" w:hAnsi="Times New Roman" w:cs="Times New Roman"/>
              </w:rPr>
            </w:pPr>
          </w:p>
        </w:tc>
      </w:tr>
      <w:tr w:rsidR="00B34487" w:rsidRPr="00104195" w:rsidTr="00D06D70">
        <w:tc>
          <w:tcPr>
            <w:tcW w:w="3120" w:type="dxa"/>
          </w:tcPr>
          <w:p w:rsidR="00B34487" w:rsidRPr="00DA3557" w:rsidRDefault="00B34487" w:rsidP="00092DDF">
            <w:pPr>
              <w:pStyle w:val="ListParagraph"/>
              <w:numPr>
                <w:ilvl w:val="1"/>
                <w:numId w:val="6"/>
              </w:numPr>
              <w:ind w:left="228" w:firstLine="0"/>
              <w:rPr>
                <w:rFonts w:ascii="Times New Roman" w:hAnsi="Times New Roman"/>
                <w:bCs/>
                <w:sz w:val="24"/>
                <w:szCs w:val="24"/>
                <w:lang w:val="en-IN" w:eastAsia="en-IN"/>
              </w:rPr>
            </w:pPr>
            <w:r w:rsidRPr="00DA3557">
              <w:rPr>
                <w:rFonts w:ascii="Times New Roman" w:hAnsi="Times New Roman"/>
                <w:bCs/>
                <w:sz w:val="24"/>
                <w:szCs w:val="24"/>
                <w:lang w:val="en-IN" w:eastAsia="en-IN"/>
              </w:rPr>
              <w:t xml:space="preserve">Data protection: </w:t>
            </w:r>
          </w:p>
        </w:tc>
        <w:tc>
          <w:tcPr>
            <w:tcW w:w="5811" w:type="dxa"/>
          </w:tcPr>
          <w:p w:rsidR="00F03A10" w:rsidRDefault="00F03A10" w:rsidP="00092DDF">
            <w:pPr>
              <w:pStyle w:val="ListParagraph"/>
              <w:numPr>
                <w:ilvl w:val="0"/>
                <w:numId w:val="7"/>
              </w:numPr>
              <w:rPr>
                <w:rFonts w:ascii="Times New Roman" w:hAnsi="Times New Roman" w:cs="Times New Roman"/>
                <w:i/>
              </w:rPr>
            </w:pPr>
            <w:r w:rsidRPr="00F03A10">
              <w:rPr>
                <w:rFonts w:ascii="Times New Roman" w:hAnsi="Times New Roman" w:cs="Times New Roman"/>
                <w:i/>
              </w:rPr>
              <w:t>Implications of GDPR for India and way forward in Data Adequacy Status</w:t>
            </w:r>
          </w:p>
          <w:p w:rsidR="00B34487" w:rsidRDefault="005C18CB" w:rsidP="00092DDF">
            <w:pPr>
              <w:pStyle w:val="ListParagraph"/>
              <w:numPr>
                <w:ilvl w:val="0"/>
                <w:numId w:val="7"/>
              </w:numPr>
              <w:rPr>
                <w:rFonts w:ascii="Times New Roman" w:hAnsi="Times New Roman" w:cs="Times New Roman"/>
                <w:i/>
              </w:rPr>
            </w:pPr>
            <w:r>
              <w:rPr>
                <w:rFonts w:ascii="Times New Roman" w:hAnsi="Times New Roman" w:cs="Times New Roman"/>
                <w:i/>
              </w:rPr>
              <w:t xml:space="preserve">Update on </w:t>
            </w:r>
            <w:r w:rsidRPr="005C18CB">
              <w:rPr>
                <w:rFonts w:ascii="Times New Roman" w:hAnsi="Times New Roman" w:cs="Times New Roman"/>
                <w:i/>
              </w:rPr>
              <w:t>India’s query about the status of EU and USA’s privacy arrangements after the introduction of GDPR</w:t>
            </w:r>
          </w:p>
          <w:p w:rsidR="005C18CB" w:rsidRPr="00092DDF" w:rsidRDefault="005C18CB" w:rsidP="00092DDF">
            <w:pPr>
              <w:pStyle w:val="ListParagraph"/>
              <w:rPr>
                <w:rFonts w:ascii="Times New Roman" w:hAnsi="Times New Roman" w:cs="Times New Roman"/>
                <w:i/>
              </w:rPr>
            </w:pPr>
          </w:p>
        </w:tc>
        <w:tc>
          <w:tcPr>
            <w:tcW w:w="993" w:type="dxa"/>
          </w:tcPr>
          <w:p w:rsidR="00B34487" w:rsidRPr="00104195" w:rsidRDefault="00B34487" w:rsidP="00EB7F31">
            <w:pPr>
              <w:contextualSpacing/>
              <w:rPr>
                <w:rFonts w:ascii="Times New Roman" w:hAnsi="Times New Roman" w:cs="Times New Roman"/>
              </w:rPr>
            </w:pPr>
          </w:p>
        </w:tc>
      </w:tr>
      <w:tr w:rsidR="00B34487" w:rsidRPr="00104195" w:rsidTr="00D06D70">
        <w:tc>
          <w:tcPr>
            <w:tcW w:w="3120" w:type="dxa"/>
          </w:tcPr>
          <w:p w:rsidR="00B34487" w:rsidRPr="00DA3557" w:rsidRDefault="00B34487" w:rsidP="00092DDF">
            <w:pPr>
              <w:pStyle w:val="ListParagraph"/>
              <w:numPr>
                <w:ilvl w:val="1"/>
                <w:numId w:val="6"/>
              </w:numPr>
              <w:ind w:left="228" w:firstLine="0"/>
              <w:rPr>
                <w:rFonts w:ascii="Times New Roman" w:hAnsi="Times New Roman"/>
                <w:bCs/>
                <w:sz w:val="24"/>
                <w:szCs w:val="24"/>
                <w:lang w:val="en-IN" w:eastAsia="en-IN"/>
              </w:rPr>
            </w:pPr>
            <w:r w:rsidRPr="00DA3557">
              <w:rPr>
                <w:rFonts w:ascii="Times New Roman" w:hAnsi="Times New Roman"/>
                <w:sz w:val="24"/>
                <w:szCs w:val="24"/>
                <w:lang w:val="en-IN" w:eastAsia="en-IN"/>
              </w:rPr>
              <w:t>Update by the EU on EC’s proposal (2017/0353 (COD) published on 19 December 2017) for a regulation laying down rules and procedures for compliance with and enforcement of Union harmonisation legislation on products</w:t>
            </w:r>
          </w:p>
        </w:tc>
        <w:tc>
          <w:tcPr>
            <w:tcW w:w="5811" w:type="dxa"/>
          </w:tcPr>
          <w:p w:rsidR="00B34487" w:rsidRPr="00092DDF" w:rsidRDefault="005C18CB" w:rsidP="00092DDF">
            <w:pPr>
              <w:pStyle w:val="ListParagraph"/>
              <w:numPr>
                <w:ilvl w:val="0"/>
                <w:numId w:val="7"/>
              </w:numPr>
              <w:rPr>
                <w:rFonts w:ascii="Times New Roman" w:hAnsi="Times New Roman" w:cs="Times New Roman"/>
                <w:i/>
              </w:rPr>
            </w:pPr>
            <w:r w:rsidRPr="005C18CB">
              <w:rPr>
                <w:rFonts w:ascii="Times New Roman" w:hAnsi="Times New Roman" w:cs="Times New Roman"/>
                <w:i/>
              </w:rPr>
              <w:t>clarifications regarding the proposed new measures on compliance and enforcement</w:t>
            </w:r>
          </w:p>
        </w:tc>
        <w:tc>
          <w:tcPr>
            <w:tcW w:w="993" w:type="dxa"/>
          </w:tcPr>
          <w:p w:rsidR="00B34487" w:rsidRPr="00104195" w:rsidRDefault="00B34487" w:rsidP="00EB7F31">
            <w:pPr>
              <w:contextualSpacing/>
              <w:rPr>
                <w:rFonts w:ascii="Times New Roman" w:hAnsi="Times New Roman" w:cs="Times New Roman"/>
              </w:rPr>
            </w:pPr>
          </w:p>
        </w:tc>
      </w:tr>
      <w:tr w:rsidR="00EB7F31" w:rsidRPr="00873DFC" w:rsidTr="00D06D70">
        <w:tc>
          <w:tcPr>
            <w:tcW w:w="9924" w:type="dxa"/>
            <w:gridSpan w:val="3"/>
            <w:shd w:val="pct12" w:color="auto" w:fill="auto"/>
          </w:tcPr>
          <w:p w:rsidR="00EB7F31" w:rsidRDefault="00EB7F31" w:rsidP="00EB7F31">
            <w:pPr>
              <w:contextualSpacing/>
              <w:rPr>
                <w:rFonts w:ascii="Times New Roman" w:hAnsi="Times New Roman" w:cs="Times New Roman"/>
                <w:b/>
              </w:rPr>
            </w:pPr>
          </w:p>
          <w:p w:rsidR="00EB7F31" w:rsidRPr="00B94CD8" w:rsidRDefault="00EB7F31" w:rsidP="00EB7F31">
            <w:pPr>
              <w:pStyle w:val="ListParagraph"/>
              <w:numPr>
                <w:ilvl w:val="0"/>
                <w:numId w:val="6"/>
              </w:numPr>
              <w:rPr>
                <w:rFonts w:ascii="Times New Roman" w:hAnsi="Times New Roman" w:cs="Times New Roman"/>
                <w:b/>
              </w:rPr>
            </w:pPr>
            <w:r w:rsidRPr="00B94CD8">
              <w:rPr>
                <w:rFonts w:ascii="Times New Roman" w:hAnsi="Times New Roman" w:cs="Times New Roman"/>
                <w:b/>
              </w:rPr>
              <w:t>MARKET ACCESS</w:t>
            </w:r>
            <w:r>
              <w:rPr>
                <w:rFonts w:ascii="Times New Roman" w:hAnsi="Times New Roman" w:cs="Times New Roman"/>
                <w:b/>
              </w:rPr>
              <w:t xml:space="preserve"> ISSUES</w:t>
            </w:r>
            <w:r w:rsidRPr="00B94CD8">
              <w:rPr>
                <w:rFonts w:ascii="Times New Roman" w:hAnsi="Times New Roman" w:cs="Times New Roman"/>
                <w:b/>
              </w:rPr>
              <w:t>:</w:t>
            </w:r>
          </w:p>
          <w:p w:rsidR="00EB7F31" w:rsidRDefault="00EB7F31" w:rsidP="00EB7F31">
            <w:pPr>
              <w:contextualSpacing/>
              <w:rPr>
                <w:rFonts w:ascii="Times New Roman" w:hAnsi="Times New Roman" w:cs="Times New Roman"/>
                <w:b/>
              </w:rPr>
            </w:pPr>
          </w:p>
        </w:tc>
      </w:tr>
      <w:tr w:rsidR="00EB7F31" w:rsidRPr="00873DFC" w:rsidTr="00D06D70">
        <w:tc>
          <w:tcPr>
            <w:tcW w:w="8931" w:type="dxa"/>
            <w:gridSpan w:val="2"/>
          </w:tcPr>
          <w:p w:rsidR="00EB7F31" w:rsidRDefault="00EB7F31" w:rsidP="00EB7F31">
            <w:pPr>
              <w:contextualSpacing/>
              <w:rPr>
                <w:rFonts w:ascii="Times New Roman" w:hAnsi="Times New Roman" w:cs="Times New Roman"/>
                <w:b/>
                <w:i/>
                <w:sz w:val="24"/>
                <w:szCs w:val="24"/>
              </w:rPr>
            </w:pPr>
          </w:p>
          <w:p w:rsidR="00EB7F31" w:rsidRPr="00873DFC" w:rsidRDefault="00EB7F31" w:rsidP="00EB7F31">
            <w:pPr>
              <w:contextualSpacing/>
              <w:rPr>
                <w:rFonts w:ascii="Times New Roman" w:hAnsi="Times New Roman" w:cs="Times New Roman"/>
                <w:b/>
                <w:i/>
                <w:sz w:val="24"/>
                <w:szCs w:val="24"/>
              </w:rPr>
            </w:pPr>
            <w:r w:rsidRPr="00873DFC">
              <w:rPr>
                <w:rFonts w:ascii="Times New Roman" w:hAnsi="Times New Roman" w:cs="Times New Roman"/>
                <w:b/>
                <w:i/>
                <w:sz w:val="24"/>
                <w:szCs w:val="24"/>
              </w:rPr>
              <w:t xml:space="preserve">Agenda items proposed by </w:t>
            </w:r>
            <w:r w:rsidR="000A4AA2">
              <w:rPr>
                <w:rFonts w:ascii="Times New Roman" w:hAnsi="Times New Roman" w:cs="Times New Roman"/>
                <w:b/>
                <w:i/>
                <w:sz w:val="24"/>
                <w:szCs w:val="24"/>
              </w:rPr>
              <w:t xml:space="preserve">the </w:t>
            </w:r>
            <w:r w:rsidRPr="00873DFC">
              <w:rPr>
                <w:rFonts w:ascii="Times New Roman" w:hAnsi="Times New Roman" w:cs="Times New Roman"/>
                <w:b/>
                <w:i/>
                <w:sz w:val="24"/>
                <w:szCs w:val="24"/>
              </w:rPr>
              <w:t>EU:</w:t>
            </w:r>
          </w:p>
          <w:p w:rsidR="00EB7F31" w:rsidRPr="00873DFC" w:rsidRDefault="00EB7F31" w:rsidP="00EB7F31">
            <w:pPr>
              <w:contextualSpacing/>
              <w:rPr>
                <w:rFonts w:ascii="Times New Roman" w:hAnsi="Times New Roman" w:cs="Times New Roman"/>
                <w:b/>
                <w:i/>
                <w:sz w:val="24"/>
                <w:szCs w:val="24"/>
              </w:rPr>
            </w:pPr>
          </w:p>
        </w:tc>
        <w:tc>
          <w:tcPr>
            <w:tcW w:w="993" w:type="dxa"/>
          </w:tcPr>
          <w:p w:rsidR="00EB7F31" w:rsidRDefault="00EB7F31" w:rsidP="00EB7F31">
            <w:pPr>
              <w:contextualSpacing/>
              <w:rPr>
                <w:rFonts w:ascii="Times New Roman" w:hAnsi="Times New Roman" w:cs="Times New Roman"/>
                <w:b/>
                <w:i/>
                <w:sz w:val="24"/>
                <w:szCs w:val="24"/>
              </w:rPr>
            </w:pPr>
          </w:p>
        </w:tc>
      </w:tr>
      <w:tr w:rsidR="00EB7F31" w:rsidRPr="00104195" w:rsidTr="00D06D70">
        <w:tc>
          <w:tcPr>
            <w:tcW w:w="3120" w:type="dxa"/>
          </w:tcPr>
          <w:p w:rsidR="00EB7F31" w:rsidRPr="00873DFC"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 xml:space="preserve">Indian requirements regarding mandatory </w:t>
            </w:r>
            <w:r w:rsidRPr="00873DFC">
              <w:rPr>
                <w:rFonts w:ascii="Times New Roman" w:hAnsi="Times New Roman" w:cs="Times New Roman"/>
              </w:rPr>
              <w:t>in-country testing</w:t>
            </w:r>
            <w:r>
              <w:rPr>
                <w:rFonts w:ascii="Times New Roman" w:hAnsi="Times New Roman" w:cs="Times New Roman"/>
              </w:rPr>
              <w:t>,</w:t>
            </w:r>
            <w:r w:rsidRPr="00873DFC">
              <w:rPr>
                <w:rFonts w:ascii="Times New Roman" w:hAnsi="Times New Roman" w:cs="Times New Roman"/>
              </w:rPr>
              <w:t xml:space="preserve"> certification</w:t>
            </w:r>
            <w:r>
              <w:rPr>
                <w:rFonts w:ascii="Times New Roman" w:hAnsi="Times New Roman" w:cs="Times New Roman"/>
              </w:rPr>
              <w:t xml:space="preserve"> and </w:t>
            </w:r>
            <w:r w:rsidRPr="00873DFC">
              <w:rPr>
                <w:rFonts w:ascii="Times New Roman" w:hAnsi="Times New Roman" w:cs="Times New Roman"/>
              </w:rPr>
              <w:t xml:space="preserve">registration </w:t>
            </w:r>
          </w:p>
          <w:p w:rsidR="00EB7F31" w:rsidRPr="00873DFC" w:rsidRDefault="00EB7F31" w:rsidP="00EB7F31">
            <w:pPr>
              <w:contextualSpacing/>
              <w:rPr>
                <w:rFonts w:ascii="Times New Roman" w:hAnsi="Times New Roman" w:cs="Times New Roman"/>
              </w:rPr>
            </w:pPr>
          </w:p>
        </w:tc>
        <w:tc>
          <w:tcPr>
            <w:tcW w:w="5811" w:type="dxa"/>
          </w:tcPr>
          <w:p w:rsidR="00EB7F31" w:rsidRPr="00B36857" w:rsidRDefault="00EB7F31" w:rsidP="00EB7F31">
            <w:pPr>
              <w:contextualSpacing/>
              <w:rPr>
                <w:rFonts w:ascii="Times New Roman" w:hAnsi="Times New Roman" w:cs="Times New Roman"/>
                <w:i/>
              </w:rPr>
            </w:pPr>
            <w:r w:rsidRPr="00B36857">
              <w:rPr>
                <w:rFonts w:ascii="Times New Roman" w:hAnsi="Times New Roman" w:cs="Times New Roman"/>
                <w:i/>
              </w:rPr>
              <w:t xml:space="preserve">Discussion </w:t>
            </w:r>
            <w:r>
              <w:rPr>
                <w:rFonts w:ascii="Times New Roman" w:hAnsi="Times New Roman" w:cs="Times New Roman"/>
                <w:i/>
              </w:rPr>
              <w:t xml:space="preserve">on </w:t>
            </w:r>
            <w:r w:rsidRPr="00B36857">
              <w:rPr>
                <w:rFonts w:ascii="Times New Roman" w:hAnsi="Times New Roman" w:cs="Times New Roman"/>
                <w:i/>
              </w:rPr>
              <w:t xml:space="preserve">the following </w:t>
            </w:r>
            <w:r>
              <w:rPr>
                <w:rFonts w:ascii="Times New Roman" w:hAnsi="Times New Roman" w:cs="Times New Roman"/>
                <w:i/>
              </w:rPr>
              <w:t>aspects</w:t>
            </w:r>
            <w:r w:rsidRPr="00B36857">
              <w:rPr>
                <w:rFonts w:ascii="Times New Roman" w:hAnsi="Times New Roman" w:cs="Times New Roman"/>
                <w:i/>
              </w:rPr>
              <w:t>:</w:t>
            </w:r>
          </w:p>
          <w:p w:rsidR="00EB7F31" w:rsidRPr="00B36857" w:rsidRDefault="00EB7F31" w:rsidP="00EB7F31">
            <w:pPr>
              <w:contextualSpacing/>
              <w:rPr>
                <w:rFonts w:ascii="Times New Roman" w:hAnsi="Times New Roman" w:cs="Times New Roman"/>
                <w:i/>
              </w:rPr>
            </w:pPr>
            <w:r w:rsidRPr="00B36857">
              <w:rPr>
                <w:rFonts w:ascii="Times New Roman" w:hAnsi="Times New Roman" w:cs="Times New Roman"/>
                <w:i/>
              </w:rPr>
              <w:t xml:space="preserve">- </w:t>
            </w:r>
            <w:r>
              <w:rPr>
                <w:rFonts w:ascii="Times New Roman" w:hAnsi="Times New Roman" w:cs="Times New Roman"/>
                <w:i/>
              </w:rPr>
              <w:t>R</w:t>
            </w:r>
            <w:r w:rsidRPr="00B36857">
              <w:rPr>
                <w:rFonts w:ascii="Times New Roman" w:hAnsi="Times New Roman" w:cs="Times New Roman"/>
                <w:i/>
              </w:rPr>
              <w:t xml:space="preserve">ecent developments </w:t>
            </w:r>
            <w:r>
              <w:rPr>
                <w:rFonts w:ascii="Times New Roman" w:hAnsi="Times New Roman" w:cs="Times New Roman"/>
                <w:i/>
              </w:rPr>
              <w:t xml:space="preserve">(notably bilateral contacts) </w:t>
            </w:r>
            <w:r w:rsidRPr="00B36857">
              <w:rPr>
                <w:rFonts w:ascii="Times New Roman" w:hAnsi="Times New Roman" w:cs="Times New Roman"/>
                <w:i/>
              </w:rPr>
              <w:t xml:space="preserve">and </w:t>
            </w:r>
            <w:r>
              <w:rPr>
                <w:rFonts w:ascii="Times New Roman" w:hAnsi="Times New Roman" w:cs="Times New Roman"/>
                <w:i/>
              </w:rPr>
              <w:t>prospects regarding ICT products;</w:t>
            </w:r>
          </w:p>
          <w:p w:rsidR="00EB7F31" w:rsidRPr="00B36857" w:rsidRDefault="00EB7F31" w:rsidP="00EB7F31">
            <w:pPr>
              <w:contextualSpacing/>
              <w:rPr>
                <w:rFonts w:ascii="Times New Roman" w:hAnsi="Times New Roman" w:cs="Times New Roman"/>
                <w:i/>
              </w:rPr>
            </w:pPr>
            <w:r w:rsidRPr="00B36857">
              <w:rPr>
                <w:rFonts w:ascii="Times New Roman" w:hAnsi="Times New Roman" w:cs="Times New Roman"/>
                <w:i/>
              </w:rPr>
              <w:t xml:space="preserve">- </w:t>
            </w:r>
            <w:r>
              <w:rPr>
                <w:rFonts w:ascii="Times New Roman" w:hAnsi="Times New Roman" w:cs="Times New Roman"/>
                <w:i/>
              </w:rPr>
              <w:t>State of play of c</w:t>
            </w:r>
            <w:r w:rsidRPr="00B36857">
              <w:rPr>
                <w:rFonts w:ascii="Times New Roman" w:hAnsi="Times New Roman" w:cs="Times New Roman"/>
                <w:i/>
              </w:rPr>
              <w:t>ountry-specific automotive standards and in-country testing</w:t>
            </w:r>
            <w:r>
              <w:rPr>
                <w:rFonts w:ascii="Times New Roman" w:hAnsi="Times New Roman" w:cs="Times New Roman"/>
                <w:i/>
              </w:rPr>
              <w:t>;</w:t>
            </w:r>
          </w:p>
          <w:p w:rsidR="00EB7F31" w:rsidRPr="00B36857" w:rsidRDefault="00EB7F31" w:rsidP="00EB7F31">
            <w:pPr>
              <w:contextualSpacing/>
              <w:rPr>
                <w:rFonts w:ascii="Times New Roman" w:hAnsi="Times New Roman" w:cs="Times New Roman"/>
                <w:i/>
              </w:rPr>
            </w:pPr>
            <w:r w:rsidRPr="00B36857">
              <w:rPr>
                <w:rFonts w:ascii="Times New Roman" w:hAnsi="Times New Roman" w:cs="Times New Roman"/>
                <w:i/>
              </w:rPr>
              <w:t xml:space="preserve">- </w:t>
            </w:r>
            <w:r>
              <w:rPr>
                <w:rFonts w:ascii="Times New Roman" w:hAnsi="Times New Roman" w:cs="Times New Roman"/>
                <w:i/>
              </w:rPr>
              <w:t>State of play of t</w:t>
            </w:r>
            <w:r w:rsidRPr="00B36857">
              <w:rPr>
                <w:rFonts w:ascii="Times New Roman" w:hAnsi="Times New Roman" w:cs="Times New Roman"/>
                <w:i/>
              </w:rPr>
              <w:t>esting requirements for imported toys</w:t>
            </w:r>
            <w:r>
              <w:rPr>
                <w:rFonts w:ascii="Times New Roman" w:hAnsi="Times New Roman" w:cs="Times New Roman"/>
                <w:i/>
              </w:rPr>
              <w:t>.</w:t>
            </w:r>
          </w:p>
          <w:p w:rsidR="00EB7F31" w:rsidRPr="00873DFC" w:rsidRDefault="00EB7F31" w:rsidP="00EB7F31">
            <w:pPr>
              <w:contextualSpacing/>
              <w:rPr>
                <w:rFonts w:ascii="Times New Roman" w:hAnsi="Times New Roman" w:cs="Times New Roman"/>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t>EU lead</w:t>
            </w:r>
          </w:p>
        </w:tc>
      </w:tr>
      <w:tr w:rsidR="00EB7F31" w:rsidRPr="00104195" w:rsidTr="00D06D70">
        <w:tc>
          <w:tcPr>
            <w:tcW w:w="3120" w:type="dxa"/>
          </w:tcPr>
          <w:p w:rsidR="00EB7F31" w:rsidRPr="00873DFC"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Rules and p</w:t>
            </w:r>
            <w:r w:rsidRPr="00873DFC">
              <w:rPr>
                <w:rFonts w:ascii="Times New Roman" w:hAnsi="Times New Roman" w:cs="Times New Roman"/>
              </w:rPr>
              <w:t xml:space="preserve">rice control in India </w:t>
            </w:r>
            <w:r>
              <w:rPr>
                <w:rFonts w:ascii="Times New Roman" w:hAnsi="Times New Roman" w:cs="Times New Roman"/>
              </w:rPr>
              <w:t>regarding m</w:t>
            </w:r>
            <w:r w:rsidRPr="00873DFC">
              <w:rPr>
                <w:rFonts w:ascii="Times New Roman" w:hAnsi="Times New Roman" w:cs="Times New Roman"/>
              </w:rPr>
              <w:t xml:space="preserve">edical </w:t>
            </w:r>
            <w:r>
              <w:rPr>
                <w:rFonts w:ascii="Times New Roman" w:hAnsi="Times New Roman" w:cs="Times New Roman"/>
              </w:rPr>
              <w:lastRenderedPageBreak/>
              <w:t>d</w:t>
            </w:r>
            <w:r w:rsidRPr="00873DFC">
              <w:rPr>
                <w:rFonts w:ascii="Times New Roman" w:hAnsi="Times New Roman" w:cs="Times New Roman"/>
              </w:rPr>
              <w:t>evices</w:t>
            </w:r>
          </w:p>
          <w:p w:rsidR="00EB7F31" w:rsidRPr="00873DFC" w:rsidRDefault="00EB7F31" w:rsidP="00EB7F31">
            <w:pPr>
              <w:contextualSpacing/>
              <w:rPr>
                <w:rFonts w:ascii="Times New Roman" w:hAnsi="Times New Roman" w:cs="Times New Roman"/>
              </w:rPr>
            </w:pPr>
          </w:p>
        </w:tc>
        <w:tc>
          <w:tcPr>
            <w:tcW w:w="5811" w:type="dxa"/>
          </w:tcPr>
          <w:p w:rsidR="00EB7F31" w:rsidRDefault="00EB7F31" w:rsidP="00EB7F31">
            <w:pPr>
              <w:contextualSpacing/>
              <w:rPr>
                <w:rFonts w:ascii="Times New Roman" w:hAnsi="Times New Roman" w:cs="Times New Roman"/>
                <w:i/>
              </w:rPr>
            </w:pPr>
            <w:r>
              <w:rPr>
                <w:rFonts w:ascii="Times New Roman" w:hAnsi="Times New Roman" w:cs="Times New Roman"/>
                <w:i/>
              </w:rPr>
              <w:lastRenderedPageBreak/>
              <w:t>State of play regarding:</w:t>
            </w:r>
          </w:p>
          <w:p w:rsidR="00EB7F31" w:rsidRDefault="00EB7F31" w:rsidP="00EB7F31">
            <w:pPr>
              <w:contextualSpacing/>
              <w:rPr>
                <w:rFonts w:ascii="Times New Roman" w:hAnsi="Times New Roman" w:cs="Times New Roman"/>
                <w:i/>
              </w:rPr>
            </w:pPr>
            <w:r>
              <w:rPr>
                <w:rFonts w:ascii="Times New Roman" w:hAnsi="Times New Roman" w:cs="Times New Roman"/>
                <w:i/>
              </w:rPr>
              <w:t xml:space="preserve">- </w:t>
            </w:r>
            <w:r w:rsidRPr="002A00C3">
              <w:rPr>
                <w:rFonts w:ascii="Times New Roman" w:hAnsi="Times New Roman" w:cs="Times New Roman"/>
                <w:i/>
              </w:rPr>
              <w:t>India’s Medical devices Rules</w:t>
            </w:r>
            <w:r>
              <w:rPr>
                <w:rFonts w:ascii="Times New Roman" w:hAnsi="Times New Roman" w:cs="Times New Roman"/>
                <w:i/>
              </w:rPr>
              <w:t>;</w:t>
            </w:r>
          </w:p>
          <w:p w:rsidR="00EB7F31" w:rsidRPr="001919F7" w:rsidRDefault="00EB7F31" w:rsidP="00EB7F31">
            <w:pPr>
              <w:contextualSpacing/>
              <w:rPr>
                <w:rFonts w:ascii="Times New Roman" w:hAnsi="Times New Roman" w:cs="Times New Roman"/>
                <w:i/>
              </w:rPr>
            </w:pPr>
            <w:r>
              <w:rPr>
                <w:rFonts w:ascii="Times New Roman" w:hAnsi="Times New Roman" w:cs="Times New Roman"/>
                <w:i/>
              </w:rPr>
              <w:lastRenderedPageBreak/>
              <w:t xml:space="preserve">- Price control of medical devices (e.g. </w:t>
            </w:r>
            <w:r w:rsidRPr="001919F7">
              <w:rPr>
                <w:rFonts w:ascii="Times New Roman" w:hAnsi="Times New Roman" w:cs="Times New Roman"/>
                <w:i/>
              </w:rPr>
              <w:t>coronary stents and knee implants</w:t>
            </w:r>
            <w:r>
              <w:rPr>
                <w:rFonts w:ascii="Times New Roman" w:hAnsi="Times New Roman" w:cs="Times New Roman"/>
                <w:i/>
              </w:rPr>
              <w:t>).</w:t>
            </w:r>
          </w:p>
          <w:p w:rsidR="00EB7F31" w:rsidRPr="00873DFC" w:rsidRDefault="00EB7F31" w:rsidP="00EB7F31">
            <w:pPr>
              <w:contextualSpacing/>
              <w:rPr>
                <w:rFonts w:ascii="Times New Roman" w:hAnsi="Times New Roman" w:cs="Times New Roman"/>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lastRenderedPageBreak/>
              <w:t>EU lead</w:t>
            </w:r>
          </w:p>
        </w:tc>
      </w:tr>
      <w:tr w:rsidR="00EB7F31" w:rsidRPr="00104195" w:rsidTr="00D06D70">
        <w:tc>
          <w:tcPr>
            <w:tcW w:w="3120" w:type="dxa"/>
          </w:tcPr>
          <w:p w:rsidR="00EB7F31" w:rsidRDefault="00EB7F31" w:rsidP="00EB7F31">
            <w:pPr>
              <w:pStyle w:val="ListParagraph"/>
              <w:numPr>
                <w:ilvl w:val="1"/>
                <w:numId w:val="6"/>
              </w:numPr>
              <w:rPr>
                <w:rFonts w:ascii="Times New Roman" w:hAnsi="Times New Roman" w:cs="Times New Roman"/>
              </w:rPr>
            </w:pPr>
            <w:r>
              <w:rPr>
                <w:rFonts w:ascii="Times New Roman" w:hAnsi="Times New Roman" w:cs="Times New Roman"/>
              </w:rPr>
              <w:lastRenderedPageBreak/>
              <w:t>Market access for alcoholic beverages in India</w:t>
            </w:r>
          </w:p>
        </w:tc>
        <w:tc>
          <w:tcPr>
            <w:tcW w:w="5811" w:type="dxa"/>
          </w:tcPr>
          <w:p w:rsidR="00EB7F31" w:rsidRPr="003D49A9" w:rsidRDefault="00EB7F31" w:rsidP="00EB7F31">
            <w:pPr>
              <w:contextualSpacing/>
              <w:rPr>
                <w:rFonts w:ascii="Times New Roman" w:hAnsi="Times New Roman" w:cs="Times New Roman"/>
                <w:i/>
              </w:rPr>
            </w:pPr>
            <w:r>
              <w:rPr>
                <w:rFonts w:ascii="Times New Roman" w:hAnsi="Times New Roman" w:cs="Times New Roman"/>
                <w:i/>
              </w:rPr>
              <w:t>State of play regarding:</w:t>
            </w:r>
            <w:r w:rsidRPr="003D49A9">
              <w:rPr>
                <w:rFonts w:ascii="Times New Roman" w:hAnsi="Times New Roman" w:cs="Times New Roman"/>
                <w:i/>
              </w:rPr>
              <w:t>:</w:t>
            </w:r>
          </w:p>
          <w:p w:rsidR="00EB7F31" w:rsidRPr="003D49A9" w:rsidRDefault="00EB7F31" w:rsidP="00EB7F31">
            <w:pPr>
              <w:contextualSpacing/>
              <w:rPr>
                <w:rFonts w:ascii="Times New Roman" w:hAnsi="Times New Roman" w:cs="Times New Roman"/>
                <w:i/>
              </w:rPr>
            </w:pPr>
            <w:r w:rsidRPr="003D49A9">
              <w:rPr>
                <w:rFonts w:ascii="Times New Roman" w:hAnsi="Times New Roman" w:cs="Times New Roman"/>
                <w:i/>
              </w:rPr>
              <w:t xml:space="preserve">- </w:t>
            </w:r>
            <w:r>
              <w:rPr>
                <w:rFonts w:ascii="Times New Roman" w:hAnsi="Times New Roman" w:cs="Times New Roman"/>
                <w:i/>
              </w:rPr>
              <w:t>A</w:t>
            </w:r>
            <w:r w:rsidRPr="003D49A9">
              <w:rPr>
                <w:rFonts w:ascii="Times New Roman" w:hAnsi="Times New Roman" w:cs="Times New Roman"/>
                <w:i/>
              </w:rPr>
              <w:t>dditives and standards</w:t>
            </w:r>
            <w:r>
              <w:rPr>
                <w:rFonts w:ascii="Times New Roman" w:hAnsi="Times New Roman" w:cs="Times New Roman"/>
                <w:i/>
              </w:rPr>
              <w:t xml:space="preserve"> regulations;</w:t>
            </w:r>
          </w:p>
          <w:p w:rsidR="00EB7F31" w:rsidRPr="003D49A9" w:rsidRDefault="00EB7F31" w:rsidP="00EB7F31">
            <w:pPr>
              <w:contextualSpacing/>
              <w:rPr>
                <w:rFonts w:ascii="Times New Roman" w:hAnsi="Times New Roman" w:cs="Times New Roman"/>
                <w:i/>
              </w:rPr>
            </w:pPr>
            <w:r w:rsidRPr="003D49A9">
              <w:rPr>
                <w:rFonts w:ascii="Times New Roman" w:hAnsi="Times New Roman" w:cs="Times New Roman"/>
                <w:i/>
              </w:rPr>
              <w:t xml:space="preserve">- </w:t>
            </w:r>
            <w:r>
              <w:rPr>
                <w:rFonts w:ascii="Times New Roman" w:hAnsi="Times New Roman" w:cs="Times New Roman"/>
                <w:i/>
              </w:rPr>
              <w:t>D</w:t>
            </w:r>
            <w:r w:rsidRPr="003D49A9">
              <w:rPr>
                <w:rFonts w:ascii="Times New Roman" w:hAnsi="Times New Roman" w:cs="Times New Roman"/>
                <w:i/>
              </w:rPr>
              <w:t>iscriminatory state measures.</w:t>
            </w:r>
          </w:p>
          <w:p w:rsidR="00EB7F31" w:rsidRDefault="00EB7F31" w:rsidP="00EB7F31">
            <w:pPr>
              <w:contextualSpacing/>
              <w:rPr>
                <w:rFonts w:ascii="Times New Roman" w:hAnsi="Times New Roman" w:cs="Times New Roman"/>
                <w:i/>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t>EU lead</w:t>
            </w:r>
          </w:p>
          <w:p w:rsidR="00EB7F31" w:rsidRPr="00104195" w:rsidRDefault="00EB7F31" w:rsidP="00EB7F31">
            <w:pPr>
              <w:contextualSpacing/>
              <w:rPr>
                <w:rFonts w:ascii="Times New Roman" w:hAnsi="Times New Roman" w:cs="Times New Roman"/>
              </w:rPr>
            </w:pPr>
          </w:p>
        </w:tc>
      </w:tr>
      <w:tr w:rsidR="00EB7F31" w:rsidRPr="00104195" w:rsidTr="00D06D70">
        <w:tc>
          <w:tcPr>
            <w:tcW w:w="3120" w:type="dxa"/>
          </w:tcPr>
          <w:p w:rsidR="00EB7F31" w:rsidRPr="00873DFC"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Access to government p</w:t>
            </w:r>
            <w:r w:rsidRPr="00873DFC">
              <w:rPr>
                <w:rFonts w:ascii="Times New Roman" w:hAnsi="Times New Roman" w:cs="Times New Roman"/>
              </w:rPr>
              <w:t xml:space="preserve">rocurement </w:t>
            </w:r>
            <w:r>
              <w:rPr>
                <w:rFonts w:ascii="Times New Roman" w:hAnsi="Times New Roman" w:cs="Times New Roman"/>
              </w:rPr>
              <w:t>in India.</w:t>
            </w:r>
          </w:p>
          <w:p w:rsidR="00EB7F31" w:rsidRPr="00873DFC" w:rsidRDefault="00EB7F31" w:rsidP="00EB7F31">
            <w:pPr>
              <w:contextualSpacing/>
              <w:rPr>
                <w:rFonts w:ascii="Times New Roman" w:hAnsi="Times New Roman" w:cs="Times New Roman"/>
              </w:rPr>
            </w:pPr>
          </w:p>
        </w:tc>
        <w:tc>
          <w:tcPr>
            <w:tcW w:w="5811" w:type="dxa"/>
          </w:tcPr>
          <w:p w:rsidR="00EB7F31" w:rsidRPr="003D4EAC" w:rsidRDefault="00EB7F31" w:rsidP="00EB7F31">
            <w:pPr>
              <w:contextualSpacing/>
              <w:rPr>
                <w:rFonts w:ascii="Times New Roman" w:hAnsi="Times New Roman" w:cs="Times New Roman"/>
                <w:i/>
              </w:rPr>
            </w:pPr>
            <w:r>
              <w:rPr>
                <w:rFonts w:ascii="Times New Roman" w:hAnsi="Times New Roman" w:cs="Times New Roman"/>
                <w:i/>
              </w:rPr>
              <w:t xml:space="preserve">Focus on </w:t>
            </w:r>
            <w:r w:rsidRPr="003D4EAC">
              <w:rPr>
                <w:rFonts w:ascii="Times New Roman" w:hAnsi="Times New Roman" w:cs="Times New Roman"/>
                <w:i/>
              </w:rPr>
              <w:t>local content requirements</w:t>
            </w:r>
            <w:r>
              <w:rPr>
                <w:rFonts w:ascii="Times New Roman" w:hAnsi="Times New Roman" w:cs="Times New Roman"/>
                <w:i/>
              </w:rPr>
              <w:t>,</w:t>
            </w:r>
            <w:r w:rsidRPr="003D4EAC">
              <w:rPr>
                <w:rFonts w:ascii="Times New Roman" w:hAnsi="Times New Roman" w:cs="Times New Roman"/>
                <w:i/>
              </w:rPr>
              <w:t xml:space="preserve"> for </w:t>
            </w:r>
            <w:r>
              <w:rPr>
                <w:rFonts w:ascii="Times New Roman" w:hAnsi="Times New Roman" w:cs="Times New Roman"/>
                <w:i/>
              </w:rPr>
              <w:t xml:space="preserve">instance for </w:t>
            </w:r>
            <w:r w:rsidRPr="003D4EAC">
              <w:rPr>
                <w:rFonts w:ascii="Times New Roman" w:hAnsi="Times New Roman" w:cs="Times New Roman"/>
                <w:i/>
              </w:rPr>
              <w:t>telecoms, electronics, iron and steel products.</w:t>
            </w:r>
          </w:p>
          <w:p w:rsidR="00EB7F31" w:rsidRPr="00873DFC" w:rsidRDefault="00EB7F31" w:rsidP="00EB7F31">
            <w:pPr>
              <w:contextualSpacing/>
              <w:rPr>
                <w:rFonts w:ascii="Times New Roman" w:hAnsi="Times New Roman" w:cs="Times New Roman"/>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t>EU lead</w:t>
            </w:r>
          </w:p>
        </w:tc>
      </w:tr>
      <w:tr w:rsidR="00EB7F31" w:rsidRPr="00104195" w:rsidTr="00D06D70">
        <w:tc>
          <w:tcPr>
            <w:tcW w:w="3120" w:type="dxa"/>
          </w:tcPr>
          <w:p w:rsidR="00EB7F31"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Leather and fur skins in India</w:t>
            </w:r>
          </w:p>
          <w:p w:rsidR="00EB7F31" w:rsidRPr="00482F47" w:rsidRDefault="00EB7F31" w:rsidP="00EB7F31">
            <w:pPr>
              <w:contextualSpacing/>
              <w:rPr>
                <w:rFonts w:ascii="Times New Roman" w:hAnsi="Times New Roman" w:cs="Times New Roman"/>
              </w:rPr>
            </w:pPr>
          </w:p>
        </w:tc>
        <w:tc>
          <w:tcPr>
            <w:tcW w:w="5811" w:type="dxa"/>
          </w:tcPr>
          <w:p w:rsidR="00EB7F31" w:rsidRDefault="00EB7F31" w:rsidP="00EB7F31">
            <w:pPr>
              <w:contextualSpacing/>
              <w:rPr>
                <w:rFonts w:ascii="Times New Roman" w:hAnsi="Times New Roman" w:cs="Times New Roman"/>
                <w:i/>
              </w:rPr>
            </w:pPr>
            <w:r w:rsidRPr="00482F47">
              <w:rPr>
                <w:rFonts w:ascii="Times New Roman" w:hAnsi="Times New Roman" w:cs="Times New Roman"/>
                <w:i/>
              </w:rPr>
              <w:t xml:space="preserve">State of play </w:t>
            </w:r>
            <w:r>
              <w:rPr>
                <w:rFonts w:ascii="Times New Roman" w:hAnsi="Times New Roman" w:cs="Times New Roman"/>
                <w:i/>
              </w:rPr>
              <w:t xml:space="preserve">and prospects </w:t>
            </w:r>
            <w:r w:rsidRPr="00482F47">
              <w:rPr>
                <w:rFonts w:ascii="Times New Roman" w:hAnsi="Times New Roman" w:cs="Times New Roman"/>
                <w:i/>
              </w:rPr>
              <w:t>regarding:</w:t>
            </w:r>
          </w:p>
          <w:p w:rsidR="00EB7F31" w:rsidRDefault="00EB7F31" w:rsidP="00EB7F31">
            <w:pPr>
              <w:contextualSpacing/>
              <w:rPr>
                <w:rFonts w:ascii="Times New Roman" w:hAnsi="Times New Roman" w:cs="Times New Roman"/>
                <w:i/>
              </w:rPr>
            </w:pPr>
            <w:r>
              <w:rPr>
                <w:rFonts w:ascii="Times New Roman" w:hAnsi="Times New Roman" w:cs="Times New Roman"/>
                <w:i/>
              </w:rPr>
              <w:t>- India’s ban on the import of fur skin;</w:t>
            </w:r>
          </w:p>
          <w:p w:rsidR="00EB7F31" w:rsidRDefault="00EB7F31" w:rsidP="00EB7F31">
            <w:pPr>
              <w:contextualSpacing/>
              <w:rPr>
                <w:rFonts w:ascii="Times New Roman" w:hAnsi="Times New Roman" w:cs="Times New Roman"/>
                <w:i/>
              </w:rPr>
            </w:pPr>
            <w:r>
              <w:rPr>
                <w:rFonts w:ascii="Times New Roman" w:hAnsi="Times New Roman" w:cs="Times New Roman"/>
                <w:i/>
              </w:rPr>
              <w:t>- Veterinary certification on leather imports</w:t>
            </w:r>
            <w:r w:rsidRPr="003D4EAC">
              <w:rPr>
                <w:rFonts w:ascii="Times New Roman" w:hAnsi="Times New Roman" w:cs="Times New Roman"/>
                <w:i/>
              </w:rPr>
              <w:t>.</w:t>
            </w:r>
          </w:p>
          <w:p w:rsidR="00EB7F31" w:rsidRPr="003D4EAC" w:rsidRDefault="00EB7F31" w:rsidP="00EB7F31">
            <w:pPr>
              <w:contextualSpacing/>
              <w:rPr>
                <w:rFonts w:ascii="Times New Roman" w:hAnsi="Times New Roman" w:cs="Times New Roman"/>
                <w:i/>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t>EU lead</w:t>
            </w:r>
          </w:p>
        </w:tc>
      </w:tr>
      <w:tr w:rsidR="00EB7F31" w:rsidRPr="00104195" w:rsidTr="00D06D70">
        <w:tc>
          <w:tcPr>
            <w:tcW w:w="3120" w:type="dxa"/>
          </w:tcPr>
          <w:p w:rsidR="00EB7F31" w:rsidRPr="00873DFC"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Retail in India</w:t>
            </w:r>
          </w:p>
        </w:tc>
        <w:tc>
          <w:tcPr>
            <w:tcW w:w="5811" w:type="dxa"/>
          </w:tcPr>
          <w:p w:rsidR="00EB7F31" w:rsidRPr="001150D5" w:rsidRDefault="00EB7F31" w:rsidP="00EB7F31">
            <w:pPr>
              <w:contextualSpacing/>
              <w:rPr>
                <w:rFonts w:ascii="Times New Roman" w:hAnsi="Times New Roman" w:cs="Times New Roman"/>
                <w:i/>
              </w:rPr>
            </w:pPr>
            <w:r w:rsidRPr="001150D5">
              <w:rPr>
                <w:rFonts w:ascii="Times New Roman" w:hAnsi="Times New Roman" w:cs="Times New Roman"/>
                <w:i/>
              </w:rPr>
              <w:t>Discussion on the following aspects:</w:t>
            </w:r>
          </w:p>
          <w:p w:rsidR="00EB7F31" w:rsidRPr="001150D5" w:rsidRDefault="00EB7F31" w:rsidP="00EB7F31">
            <w:pPr>
              <w:contextualSpacing/>
              <w:rPr>
                <w:rFonts w:ascii="Times New Roman" w:hAnsi="Times New Roman" w:cs="Times New Roman"/>
                <w:i/>
              </w:rPr>
            </w:pPr>
            <w:r w:rsidRPr="001150D5">
              <w:rPr>
                <w:rFonts w:ascii="Times New Roman" w:hAnsi="Times New Roman" w:cs="Times New Roman"/>
                <w:i/>
              </w:rPr>
              <w:t>- Labelling requirements for Maximum Retail Price (MRP);</w:t>
            </w:r>
          </w:p>
          <w:p w:rsidR="00EB7F31" w:rsidRPr="001150D5" w:rsidRDefault="00EB7F31" w:rsidP="00EB7F31">
            <w:pPr>
              <w:contextualSpacing/>
              <w:rPr>
                <w:rFonts w:ascii="Times New Roman" w:hAnsi="Times New Roman" w:cs="Times New Roman"/>
                <w:i/>
              </w:rPr>
            </w:pPr>
            <w:r w:rsidRPr="001150D5">
              <w:rPr>
                <w:rFonts w:ascii="Times New Roman" w:hAnsi="Times New Roman" w:cs="Times New Roman"/>
                <w:i/>
              </w:rPr>
              <w:t>- De-penalisation in the Legal Metrology Act.</w:t>
            </w:r>
          </w:p>
          <w:p w:rsidR="00EB7F31" w:rsidRPr="00873DFC" w:rsidRDefault="00EB7F31" w:rsidP="00EB7F31">
            <w:pPr>
              <w:contextualSpacing/>
              <w:rPr>
                <w:rFonts w:ascii="Times New Roman" w:hAnsi="Times New Roman" w:cs="Times New Roman"/>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t>EU lead</w:t>
            </w:r>
          </w:p>
        </w:tc>
      </w:tr>
      <w:tr w:rsidR="00EB7F31" w:rsidRPr="00104195" w:rsidTr="00D06D70">
        <w:tc>
          <w:tcPr>
            <w:tcW w:w="3120" w:type="dxa"/>
          </w:tcPr>
          <w:p w:rsidR="00EB7F31" w:rsidRDefault="00EB7F31" w:rsidP="00EB7F31">
            <w:pPr>
              <w:pStyle w:val="ListParagraph"/>
              <w:numPr>
                <w:ilvl w:val="1"/>
                <w:numId w:val="6"/>
              </w:numPr>
              <w:rPr>
                <w:rFonts w:ascii="Times New Roman" w:hAnsi="Times New Roman" w:cs="Times New Roman"/>
              </w:rPr>
            </w:pPr>
            <w:r>
              <w:rPr>
                <w:rFonts w:ascii="Times New Roman" w:hAnsi="Times New Roman" w:cs="Times New Roman"/>
              </w:rPr>
              <w:t>Cosmetics in India</w:t>
            </w:r>
          </w:p>
        </w:tc>
        <w:tc>
          <w:tcPr>
            <w:tcW w:w="5811" w:type="dxa"/>
          </w:tcPr>
          <w:p w:rsidR="00EB7F31" w:rsidRPr="00B36857" w:rsidRDefault="00EB7F31" w:rsidP="00EB7F31">
            <w:pPr>
              <w:contextualSpacing/>
              <w:rPr>
                <w:rFonts w:ascii="Times New Roman" w:hAnsi="Times New Roman" w:cs="Times New Roman"/>
                <w:i/>
              </w:rPr>
            </w:pPr>
            <w:r w:rsidRPr="00B36857">
              <w:rPr>
                <w:rFonts w:ascii="Times New Roman" w:hAnsi="Times New Roman" w:cs="Times New Roman"/>
                <w:i/>
              </w:rPr>
              <w:t xml:space="preserve">Discussion </w:t>
            </w:r>
            <w:r>
              <w:rPr>
                <w:rFonts w:ascii="Times New Roman" w:hAnsi="Times New Roman" w:cs="Times New Roman"/>
                <w:i/>
              </w:rPr>
              <w:t xml:space="preserve">on </w:t>
            </w:r>
            <w:r w:rsidRPr="00B36857">
              <w:rPr>
                <w:rFonts w:ascii="Times New Roman" w:hAnsi="Times New Roman" w:cs="Times New Roman"/>
                <w:i/>
              </w:rPr>
              <w:t xml:space="preserve">the following </w:t>
            </w:r>
            <w:r>
              <w:rPr>
                <w:rFonts w:ascii="Times New Roman" w:hAnsi="Times New Roman" w:cs="Times New Roman"/>
                <w:i/>
              </w:rPr>
              <w:t>issues</w:t>
            </w:r>
            <w:r w:rsidRPr="00B36857">
              <w:rPr>
                <w:rFonts w:ascii="Times New Roman" w:hAnsi="Times New Roman" w:cs="Times New Roman"/>
                <w:i/>
              </w:rPr>
              <w:t>:</w:t>
            </w:r>
          </w:p>
          <w:p w:rsidR="00EB7F31" w:rsidRPr="00C11124" w:rsidRDefault="00EB7F31" w:rsidP="00EB7F31">
            <w:pPr>
              <w:contextualSpacing/>
              <w:rPr>
                <w:rFonts w:ascii="Times New Roman" w:hAnsi="Times New Roman" w:cs="Times New Roman"/>
                <w:i/>
              </w:rPr>
            </w:pPr>
            <w:r>
              <w:rPr>
                <w:rFonts w:ascii="Times New Roman" w:hAnsi="Times New Roman" w:cs="Times New Roman"/>
                <w:i/>
              </w:rPr>
              <w:t xml:space="preserve">- </w:t>
            </w:r>
            <w:r w:rsidRPr="00C11124">
              <w:rPr>
                <w:rFonts w:ascii="Times New Roman" w:hAnsi="Times New Roman" w:cs="Times New Roman"/>
                <w:i/>
              </w:rPr>
              <w:t>Cosmetics rules</w:t>
            </w:r>
          </w:p>
          <w:p w:rsidR="00EB7F31" w:rsidRDefault="00EB7F31" w:rsidP="00EB7F31">
            <w:pPr>
              <w:contextualSpacing/>
              <w:rPr>
                <w:rFonts w:ascii="Times New Roman" w:hAnsi="Times New Roman" w:cs="Times New Roman"/>
                <w:i/>
              </w:rPr>
            </w:pPr>
            <w:r>
              <w:rPr>
                <w:rFonts w:ascii="Times New Roman" w:hAnsi="Times New Roman" w:cs="Times New Roman"/>
                <w:i/>
              </w:rPr>
              <w:t>- R</w:t>
            </w:r>
            <w:r w:rsidRPr="00C11124">
              <w:rPr>
                <w:rFonts w:ascii="Times New Roman" w:hAnsi="Times New Roman" w:cs="Times New Roman"/>
                <w:i/>
              </w:rPr>
              <w:t>egistration process and increase in registration fees</w:t>
            </w:r>
          </w:p>
          <w:p w:rsidR="00EB7F31" w:rsidRPr="00C11124" w:rsidRDefault="00EB7F31" w:rsidP="00EB7F31">
            <w:pPr>
              <w:contextualSpacing/>
              <w:rPr>
                <w:rFonts w:ascii="Times New Roman" w:hAnsi="Times New Roman" w:cs="Times New Roman"/>
                <w:i/>
              </w:rPr>
            </w:pPr>
          </w:p>
        </w:tc>
        <w:tc>
          <w:tcPr>
            <w:tcW w:w="993" w:type="dxa"/>
          </w:tcPr>
          <w:p w:rsidR="00EB7F31" w:rsidRPr="00104195" w:rsidRDefault="00104195" w:rsidP="00EB7F31">
            <w:pPr>
              <w:contextualSpacing/>
              <w:rPr>
                <w:rFonts w:ascii="Times New Roman" w:hAnsi="Times New Roman" w:cs="Times New Roman"/>
              </w:rPr>
            </w:pPr>
            <w:r w:rsidRPr="00104195">
              <w:rPr>
                <w:rFonts w:ascii="Times New Roman" w:hAnsi="Times New Roman" w:cs="Times New Roman"/>
              </w:rPr>
              <w:t>EU lead</w:t>
            </w:r>
          </w:p>
        </w:tc>
      </w:tr>
      <w:tr w:rsidR="00B34487" w:rsidRPr="00104195" w:rsidTr="00D06D70">
        <w:tc>
          <w:tcPr>
            <w:tcW w:w="3120" w:type="dxa"/>
          </w:tcPr>
          <w:p w:rsidR="00B34487" w:rsidRDefault="00B34487" w:rsidP="00092DDF">
            <w:pPr>
              <w:pStyle w:val="ListParagraph"/>
              <w:numPr>
                <w:ilvl w:val="1"/>
                <w:numId w:val="6"/>
              </w:numPr>
              <w:ind w:left="228" w:firstLine="0"/>
              <w:rPr>
                <w:rFonts w:ascii="Times New Roman" w:hAnsi="Times New Roman" w:cs="Times New Roman"/>
              </w:rPr>
            </w:pPr>
            <w:r w:rsidRPr="00DA3557">
              <w:rPr>
                <w:rFonts w:ascii="Times New Roman" w:hAnsi="Times New Roman"/>
                <w:bCs/>
                <w:sz w:val="24"/>
                <w:szCs w:val="24"/>
                <w:lang w:val="en-IN" w:eastAsia="en-IN"/>
              </w:rPr>
              <w:t>MRLs:</w:t>
            </w:r>
            <w:r w:rsidRPr="00DA3557">
              <w:rPr>
                <w:rFonts w:ascii="Times New Roman" w:hAnsi="Times New Roman"/>
                <w:sz w:val="24"/>
                <w:szCs w:val="24"/>
                <w:lang w:val="en-IN" w:eastAsia="en-IN"/>
              </w:rPr>
              <w:t xml:space="preserve"> e.g. </w:t>
            </w:r>
            <w:proofErr w:type="spellStart"/>
            <w:r w:rsidRPr="00DA3557">
              <w:rPr>
                <w:rFonts w:ascii="Times New Roman" w:hAnsi="Times New Roman"/>
                <w:sz w:val="24"/>
                <w:szCs w:val="24"/>
                <w:lang w:val="en-IN" w:eastAsia="en-IN"/>
              </w:rPr>
              <w:t>tricyclazole</w:t>
            </w:r>
            <w:proofErr w:type="spellEnd"/>
            <w:r w:rsidRPr="00DA3557">
              <w:rPr>
                <w:rFonts w:ascii="Times New Roman" w:hAnsi="Times New Roman"/>
                <w:sz w:val="24"/>
                <w:szCs w:val="24"/>
                <w:lang w:val="en-IN" w:eastAsia="en-IN"/>
              </w:rPr>
              <w:t xml:space="preserve">, CCC, </w:t>
            </w:r>
            <w:proofErr w:type="spellStart"/>
            <w:r w:rsidRPr="00DA3557">
              <w:rPr>
                <w:rFonts w:ascii="Times New Roman" w:hAnsi="Times New Roman"/>
                <w:bCs/>
                <w:sz w:val="24"/>
                <w:szCs w:val="24"/>
                <w:lang w:val="en-IN" w:eastAsia="en-IN"/>
              </w:rPr>
              <w:t>propiconozole</w:t>
            </w:r>
            <w:proofErr w:type="spellEnd"/>
            <w:r w:rsidRPr="00DA3557">
              <w:rPr>
                <w:rFonts w:ascii="Times New Roman" w:hAnsi="Times New Roman"/>
                <w:bCs/>
                <w:sz w:val="24"/>
                <w:szCs w:val="24"/>
                <w:lang w:val="en-IN" w:eastAsia="en-IN"/>
              </w:rPr>
              <w:t xml:space="preserve">, </w:t>
            </w:r>
            <w:proofErr w:type="spellStart"/>
            <w:r w:rsidRPr="00DA3557">
              <w:rPr>
                <w:rFonts w:ascii="Times New Roman" w:hAnsi="Times New Roman"/>
                <w:bCs/>
                <w:sz w:val="24"/>
                <w:szCs w:val="24"/>
                <w:lang w:val="en-IN" w:eastAsia="en-IN"/>
              </w:rPr>
              <w:t>bufrofezin</w:t>
            </w:r>
            <w:proofErr w:type="spellEnd"/>
          </w:p>
        </w:tc>
        <w:tc>
          <w:tcPr>
            <w:tcW w:w="5811" w:type="dxa"/>
          </w:tcPr>
          <w:p w:rsidR="00B34487" w:rsidRPr="00092DDF" w:rsidRDefault="005C18CB" w:rsidP="00092DDF">
            <w:pPr>
              <w:pStyle w:val="ListParagraph"/>
              <w:numPr>
                <w:ilvl w:val="0"/>
                <w:numId w:val="7"/>
              </w:numPr>
              <w:rPr>
                <w:rFonts w:ascii="Times New Roman" w:hAnsi="Times New Roman" w:cs="Times New Roman"/>
                <w:i/>
              </w:rPr>
            </w:pPr>
            <w:r>
              <w:rPr>
                <w:rFonts w:ascii="Times New Roman" w:hAnsi="Times New Roman" w:cs="Times New Roman"/>
                <w:i/>
              </w:rPr>
              <w:t xml:space="preserve">Discussion on </w:t>
            </w:r>
            <w:r w:rsidRPr="005C18CB">
              <w:rPr>
                <w:rFonts w:ascii="Times New Roman" w:hAnsi="Times New Roman" w:cs="Times New Roman"/>
                <w:i/>
              </w:rPr>
              <w:t>setting MRLs at very low levels or at the level of detection, without sufficient transition time</w:t>
            </w:r>
            <w:r>
              <w:rPr>
                <w:rFonts w:ascii="Times New Roman" w:hAnsi="Times New Roman" w:cs="Times New Roman"/>
                <w:i/>
              </w:rPr>
              <w:t>.</w:t>
            </w:r>
          </w:p>
        </w:tc>
        <w:tc>
          <w:tcPr>
            <w:tcW w:w="993" w:type="dxa"/>
          </w:tcPr>
          <w:p w:rsidR="00B34487" w:rsidRPr="00104195" w:rsidRDefault="00B34487" w:rsidP="00EB7F31">
            <w:pPr>
              <w:contextualSpacing/>
              <w:rPr>
                <w:rFonts w:ascii="Times New Roman" w:hAnsi="Times New Roman" w:cs="Times New Roman"/>
              </w:rPr>
            </w:pPr>
          </w:p>
        </w:tc>
      </w:tr>
      <w:tr w:rsidR="00B34487" w:rsidRPr="00104195" w:rsidTr="00D06D70">
        <w:tc>
          <w:tcPr>
            <w:tcW w:w="3120" w:type="dxa"/>
          </w:tcPr>
          <w:p w:rsidR="00B34487" w:rsidRPr="00DA3557" w:rsidRDefault="00624BB8" w:rsidP="00092DDF">
            <w:pPr>
              <w:pStyle w:val="ListParagraph"/>
              <w:numPr>
                <w:ilvl w:val="1"/>
                <w:numId w:val="6"/>
              </w:numPr>
              <w:ind w:left="228" w:firstLine="0"/>
              <w:rPr>
                <w:rFonts w:ascii="Times New Roman" w:hAnsi="Times New Roman"/>
                <w:bCs/>
                <w:sz w:val="24"/>
                <w:szCs w:val="24"/>
                <w:lang w:val="en-IN" w:eastAsia="en-IN"/>
              </w:rPr>
            </w:pPr>
            <w:r>
              <w:rPr>
                <w:rFonts w:ascii="Times New Roman" w:hAnsi="Times New Roman"/>
                <w:bCs/>
                <w:sz w:val="24"/>
                <w:szCs w:val="24"/>
                <w:lang w:val="en-IN" w:eastAsia="en-IN"/>
              </w:rPr>
              <w:t>Pharmaceuticals</w:t>
            </w:r>
          </w:p>
        </w:tc>
        <w:tc>
          <w:tcPr>
            <w:tcW w:w="5811" w:type="dxa"/>
          </w:tcPr>
          <w:p w:rsidR="00B34487" w:rsidRPr="00092DDF" w:rsidRDefault="00624BB8" w:rsidP="00092DDF">
            <w:pPr>
              <w:pStyle w:val="ListParagraph"/>
              <w:numPr>
                <w:ilvl w:val="0"/>
                <w:numId w:val="7"/>
              </w:numPr>
              <w:rPr>
                <w:rFonts w:ascii="Times New Roman" w:hAnsi="Times New Roman" w:cs="Times New Roman"/>
                <w:i/>
                <w:iCs/>
              </w:rPr>
            </w:pPr>
            <w:r w:rsidRPr="00092DDF">
              <w:rPr>
                <w:rFonts w:ascii="Times New Roman" w:hAnsi="Times New Roman"/>
                <w:bCs/>
                <w:i/>
                <w:iCs/>
                <w:sz w:val="24"/>
                <w:szCs w:val="24"/>
                <w:lang w:val="en-IN" w:eastAsia="en-IN"/>
              </w:rPr>
              <w:t>Variations and administrative changes</w:t>
            </w:r>
          </w:p>
        </w:tc>
        <w:tc>
          <w:tcPr>
            <w:tcW w:w="993" w:type="dxa"/>
          </w:tcPr>
          <w:p w:rsidR="00B34487" w:rsidRPr="00104195" w:rsidRDefault="00B34487" w:rsidP="00EB7F31">
            <w:pPr>
              <w:contextualSpacing/>
              <w:rPr>
                <w:rFonts w:ascii="Times New Roman" w:hAnsi="Times New Roman" w:cs="Times New Roman"/>
              </w:rPr>
            </w:pPr>
          </w:p>
        </w:tc>
      </w:tr>
      <w:tr w:rsidR="00B34487" w:rsidRPr="00104195" w:rsidTr="00D06D70">
        <w:tc>
          <w:tcPr>
            <w:tcW w:w="3120" w:type="dxa"/>
          </w:tcPr>
          <w:p w:rsidR="00B34487" w:rsidRPr="00DA3557" w:rsidRDefault="00624BB8" w:rsidP="00092DDF">
            <w:pPr>
              <w:pStyle w:val="ListParagraph"/>
              <w:numPr>
                <w:ilvl w:val="1"/>
                <w:numId w:val="6"/>
              </w:numPr>
              <w:ind w:left="228" w:firstLine="0"/>
              <w:rPr>
                <w:rFonts w:ascii="Times New Roman" w:hAnsi="Times New Roman"/>
                <w:bCs/>
                <w:sz w:val="24"/>
                <w:szCs w:val="24"/>
                <w:lang w:val="en-IN" w:eastAsia="en-IN"/>
              </w:rPr>
            </w:pPr>
            <w:r>
              <w:rPr>
                <w:rFonts w:ascii="Times New Roman" w:hAnsi="Times New Roman"/>
                <w:bCs/>
                <w:sz w:val="24"/>
                <w:szCs w:val="24"/>
                <w:lang w:val="en-IN" w:eastAsia="en-IN"/>
              </w:rPr>
              <w:t>Organic products</w:t>
            </w:r>
          </w:p>
        </w:tc>
        <w:tc>
          <w:tcPr>
            <w:tcW w:w="5811" w:type="dxa"/>
          </w:tcPr>
          <w:p w:rsidR="00B34487" w:rsidRPr="00092DDF" w:rsidRDefault="00624BB8" w:rsidP="00092DDF">
            <w:pPr>
              <w:pStyle w:val="ListParagraph"/>
              <w:numPr>
                <w:ilvl w:val="0"/>
                <w:numId w:val="7"/>
              </w:numPr>
              <w:rPr>
                <w:rFonts w:ascii="Times New Roman" w:hAnsi="Times New Roman" w:cs="Times New Roman"/>
                <w:i/>
              </w:rPr>
            </w:pPr>
            <w:r w:rsidRPr="00624BB8">
              <w:rPr>
                <w:rFonts w:ascii="Times New Roman" w:hAnsi="Times New Roman" w:cs="Times New Roman"/>
                <w:i/>
              </w:rPr>
              <w:t>Equivalence of processed organic products in the EU</w:t>
            </w:r>
          </w:p>
        </w:tc>
        <w:tc>
          <w:tcPr>
            <w:tcW w:w="993" w:type="dxa"/>
          </w:tcPr>
          <w:p w:rsidR="00B34487" w:rsidRPr="00104195" w:rsidRDefault="00B34487" w:rsidP="00EB7F31">
            <w:pPr>
              <w:contextualSpacing/>
              <w:rPr>
                <w:rFonts w:ascii="Times New Roman" w:hAnsi="Times New Roman" w:cs="Times New Roman"/>
              </w:rPr>
            </w:pPr>
          </w:p>
        </w:tc>
      </w:tr>
      <w:tr w:rsidR="00B34487" w:rsidRPr="00104195" w:rsidTr="00D06D70">
        <w:tc>
          <w:tcPr>
            <w:tcW w:w="3120" w:type="dxa"/>
          </w:tcPr>
          <w:p w:rsidR="00B34487" w:rsidRPr="00DA3557" w:rsidRDefault="00624BB8" w:rsidP="00092DDF">
            <w:pPr>
              <w:pStyle w:val="ListParagraph"/>
              <w:numPr>
                <w:ilvl w:val="1"/>
                <w:numId w:val="6"/>
              </w:numPr>
              <w:ind w:left="228" w:firstLine="0"/>
              <w:rPr>
                <w:rFonts w:ascii="Times New Roman" w:hAnsi="Times New Roman"/>
                <w:bCs/>
                <w:sz w:val="24"/>
                <w:szCs w:val="24"/>
                <w:lang w:val="en-IN" w:eastAsia="en-IN"/>
              </w:rPr>
            </w:pPr>
            <w:r>
              <w:rPr>
                <w:rFonts w:ascii="Times New Roman" w:hAnsi="Times New Roman"/>
                <w:bCs/>
                <w:sz w:val="24"/>
                <w:szCs w:val="24"/>
                <w:lang w:val="en-IN" w:eastAsia="en-IN"/>
              </w:rPr>
              <w:t>REACH Regulation</w:t>
            </w:r>
          </w:p>
        </w:tc>
        <w:tc>
          <w:tcPr>
            <w:tcW w:w="5811" w:type="dxa"/>
          </w:tcPr>
          <w:p w:rsidR="00B34487" w:rsidRPr="00092DDF" w:rsidRDefault="00624BB8" w:rsidP="00092DDF">
            <w:pPr>
              <w:pStyle w:val="ListParagraph"/>
              <w:numPr>
                <w:ilvl w:val="0"/>
                <w:numId w:val="7"/>
              </w:numPr>
              <w:rPr>
                <w:rFonts w:ascii="Times New Roman" w:hAnsi="Times New Roman" w:cs="Times New Roman"/>
                <w:i/>
              </w:rPr>
            </w:pPr>
            <w:r w:rsidRPr="00624BB8">
              <w:rPr>
                <w:rFonts w:ascii="Times New Roman" w:hAnsi="Times New Roman" w:cs="Times New Roman"/>
                <w:i/>
              </w:rPr>
              <w:t>Registration fees and issues for registration</w:t>
            </w:r>
          </w:p>
        </w:tc>
        <w:tc>
          <w:tcPr>
            <w:tcW w:w="993" w:type="dxa"/>
          </w:tcPr>
          <w:p w:rsidR="00B34487" w:rsidRPr="00104195" w:rsidRDefault="00B34487" w:rsidP="00EB7F31">
            <w:pPr>
              <w:contextualSpacing/>
              <w:rPr>
                <w:rFonts w:ascii="Times New Roman" w:hAnsi="Times New Roman" w:cs="Times New Roman"/>
              </w:rPr>
            </w:pPr>
          </w:p>
        </w:tc>
      </w:tr>
      <w:tr w:rsidR="00B34487" w:rsidRPr="00104195" w:rsidTr="00D06D70">
        <w:tc>
          <w:tcPr>
            <w:tcW w:w="3120" w:type="dxa"/>
          </w:tcPr>
          <w:p w:rsidR="00B34487" w:rsidRPr="00DA3557" w:rsidRDefault="00B34487" w:rsidP="00092DDF">
            <w:pPr>
              <w:pStyle w:val="ListParagraph"/>
              <w:numPr>
                <w:ilvl w:val="1"/>
                <w:numId w:val="6"/>
              </w:numPr>
              <w:ind w:left="228" w:firstLine="0"/>
              <w:rPr>
                <w:rFonts w:ascii="Times New Roman" w:hAnsi="Times New Roman"/>
                <w:bCs/>
                <w:sz w:val="24"/>
                <w:szCs w:val="24"/>
                <w:lang w:val="en-IN" w:eastAsia="en-IN"/>
              </w:rPr>
            </w:pPr>
            <w:r w:rsidRPr="00DA3557">
              <w:rPr>
                <w:rFonts w:ascii="Times New Roman" w:hAnsi="Times New Roman"/>
                <w:bCs/>
                <w:sz w:val="24"/>
                <w:szCs w:val="24"/>
                <w:lang w:val="en-IN" w:eastAsia="en-IN"/>
              </w:rPr>
              <w:t>Plant Protect</w:t>
            </w:r>
            <w:r w:rsidR="00F30111">
              <w:rPr>
                <w:rFonts w:ascii="Times New Roman" w:hAnsi="Times New Roman"/>
                <w:bCs/>
                <w:sz w:val="24"/>
                <w:szCs w:val="24"/>
                <w:lang w:val="en-IN" w:eastAsia="en-IN"/>
              </w:rPr>
              <w:t>ion Products/</w:t>
            </w:r>
            <w:proofErr w:type="spellStart"/>
            <w:r w:rsidR="00F30111">
              <w:rPr>
                <w:rFonts w:ascii="Times New Roman" w:hAnsi="Times New Roman"/>
                <w:bCs/>
                <w:sz w:val="24"/>
                <w:szCs w:val="24"/>
                <w:lang w:val="en-IN" w:eastAsia="en-IN"/>
              </w:rPr>
              <w:t>Biocidal</w:t>
            </w:r>
            <w:proofErr w:type="spellEnd"/>
            <w:r w:rsidR="00F30111">
              <w:rPr>
                <w:rFonts w:ascii="Times New Roman" w:hAnsi="Times New Roman"/>
                <w:bCs/>
                <w:sz w:val="24"/>
                <w:szCs w:val="24"/>
                <w:lang w:val="en-IN" w:eastAsia="en-IN"/>
              </w:rPr>
              <w:t xml:space="preserve"> Products</w:t>
            </w:r>
          </w:p>
        </w:tc>
        <w:tc>
          <w:tcPr>
            <w:tcW w:w="5811" w:type="dxa"/>
          </w:tcPr>
          <w:p w:rsidR="00B34487" w:rsidRPr="00092DDF" w:rsidRDefault="00F30111" w:rsidP="00092DDF">
            <w:pPr>
              <w:pStyle w:val="ListParagraph"/>
              <w:numPr>
                <w:ilvl w:val="0"/>
                <w:numId w:val="7"/>
              </w:numPr>
              <w:rPr>
                <w:rFonts w:ascii="Times New Roman" w:hAnsi="Times New Roman" w:cs="Times New Roman"/>
                <w:i/>
              </w:rPr>
            </w:pPr>
            <w:r w:rsidRPr="00F30111">
              <w:rPr>
                <w:rFonts w:ascii="Times New Roman" w:hAnsi="Times New Roman" w:cs="Times New Roman"/>
                <w:i/>
              </w:rPr>
              <w:t>Notifications setting out scientific criteria for the determination of endocrine disrupting properties</w:t>
            </w:r>
          </w:p>
        </w:tc>
        <w:tc>
          <w:tcPr>
            <w:tcW w:w="993" w:type="dxa"/>
          </w:tcPr>
          <w:p w:rsidR="00B34487" w:rsidRPr="00104195" w:rsidRDefault="00B34487" w:rsidP="00EB7F31">
            <w:pPr>
              <w:contextualSpacing/>
              <w:rPr>
                <w:rFonts w:ascii="Times New Roman" w:hAnsi="Times New Roman" w:cs="Times New Roman"/>
              </w:rPr>
            </w:pPr>
          </w:p>
        </w:tc>
      </w:tr>
      <w:tr w:rsidR="00EB7F31" w:rsidRPr="00873DFC" w:rsidTr="00D06D70">
        <w:tc>
          <w:tcPr>
            <w:tcW w:w="8931" w:type="dxa"/>
            <w:gridSpan w:val="2"/>
            <w:shd w:val="pct12" w:color="auto" w:fill="auto"/>
          </w:tcPr>
          <w:p w:rsidR="00EB7F31" w:rsidRDefault="00EB7F31" w:rsidP="00092DDF">
            <w:pPr>
              <w:ind w:left="228"/>
              <w:contextualSpacing/>
              <w:rPr>
                <w:rFonts w:ascii="Times New Roman" w:hAnsi="Times New Roman" w:cs="Times New Roman"/>
                <w:b/>
              </w:rPr>
            </w:pPr>
          </w:p>
          <w:p w:rsidR="00EB7F31" w:rsidRPr="00B94CD8" w:rsidRDefault="00EB7F31" w:rsidP="00092DDF">
            <w:pPr>
              <w:pStyle w:val="ListParagraph"/>
              <w:numPr>
                <w:ilvl w:val="0"/>
                <w:numId w:val="6"/>
              </w:numPr>
              <w:ind w:left="228" w:firstLine="0"/>
              <w:rPr>
                <w:rFonts w:ascii="Times New Roman" w:hAnsi="Times New Roman" w:cs="Times New Roman"/>
                <w:b/>
              </w:rPr>
            </w:pPr>
            <w:r w:rsidRPr="00B94CD8">
              <w:rPr>
                <w:rFonts w:ascii="Times New Roman" w:hAnsi="Times New Roman" w:cs="Times New Roman"/>
                <w:b/>
              </w:rPr>
              <w:t>ALL OTHER BUSINESS</w:t>
            </w:r>
          </w:p>
          <w:p w:rsidR="00EB7F31" w:rsidRPr="00873DFC" w:rsidRDefault="00EB7F31" w:rsidP="00092DDF">
            <w:pPr>
              <w:ind w:left="228"/>
              <w:contextualSpacing/>
              <w:rPr>
                <w:rFonts w:ascii="Times New Roman" w:hAnsi="Times New Roman" w:cs="Times New Roman"/>
                <w:b/>
              </w:rPr>
            </w:pPr>
          </w:p>
        </w:tc>
        <w:tc>
          <w:tcPr>
            <w:tcW w:w="993" w:type="dxa"/>
            <w:shd w:val="pct12" w:color="auto" w:fill="auto"/>
          </w:tcPr>
          <w:p w:rsidR="00EB7F31" w:rsidRDefault="00EB7F31" w:rsidP="00EB7F31">
            <w:pPr>
              <w:contextualSpacing/>
              <w:rPr>
                <w:rFonts w:ascii="Times New Roman" w:hAnsi="Times New Roman" w:cs="Times New Roman"/>
                <w:b/>
              </w:rPr>
            </w:pPr>
          </w:p>
        </w:tc>
      </w:tr>
      <w:tr w:rsidR="00EB7F31" w:rsidRPr="00873DFC" w:rsidTr="00D06D70">
        <w:tc>
          <w:tcPr>
            <w:tcW w:w="3120" w:type="dxa"/>
          </w:tcPr>
          <w:p w:rsidR="00EB7F31" w:rsidRDefault="00EB7F31" w:rsidP="00092DDF">
            <w:pPr>
              <w:ind w:left="228"/>
              <w:contextualSpacing/>
              <w:rPr>
                <w:rFonts w:ascii="Times New Roman" w:hAnsi="Times New Roman" w:cs="Times New Roman"/>
              </w:rPr>
            </w:pPr>
          </w:p>
          <w:p w:rsidR="00EB7F31" w:rsidRPr="00873DFC" w:rsidRDefault="00E80ECF" w:rsidP="00092DDF">
            <w:pPr>
              <w:ind w:left="228"/>
              <w:contextualSpacing/>
              <w:rPr>
                <w:rFonts w:ascii="Times New Roman" w:hAnsi="Times New Roman" w:cs="Times New Roman"/>
              </w:rPr>
            </w:pPr>
            <w:r>
              <w:rPr>
                <w:rFonts w:ascii="Times New Roman" w:hAnsi="Times New Roman"/>
                <w:bCs/>
                <w:sz w:val="24"/>
                <w:szCs w:val="24"/>
                <w:lang w:val="en-IN" w:eastAsia="en-IN"/>
              </w:rPr>
              <w:t xml:space="preserve">6.1 </w:t>
            </w:r>
            <w:r w:rsidR="00B34487" w:rsidRPr="00DA3557">
              <w:rPr>
                <w:rFonts w:ascii="Times New Roman" w:hAnsi="Times New Roman"/>
                <w:bCs/>
                <w:sz w:val="24"/>
                <w:szCs w:val="24"/>
                <w:lang w:val="en-IN" w:eastAsia="en-IN"/>
              </w:rPr>
              <w:t>Basmati rice</w:t>
            </w:r>
          </w:p>
        </w:tc>
        <w:tc>
          <w:tcPr>
            <w:tcW w:w="5811" w:type="dxa"/>
          </w:tcPr>
          <w:p w:rsidR="00EB7F31" w:rsidRPr="003C3106" w:rsidRDefault="00EB7F31" w:rsidP="00EB7F31">
            <w:pPr>
              <w:contextualSpacing/>
              <w:rPr>
                <w:rFonts w:ascii="Times New Roman" w:hAnsi="Times New Roman" w:cs="Times New Roman"/>
                <w:i/>
              </w:rPr>
            </w:pPr>
          </w:p>
          <w:p w:rsidR="00EB7F31" w:rsidRPr="00092DDF" w:rsidRDefault="00624BB8" w:rsidP="00092DDF">
            <w:pPr>
              <w:pStyle w:val="ListParagraph"/>
              <w:numPr>
                <w:ilvl w:val="0"/>
                <w:numId w:val="7"/>
              </w:numPr>
              <w:rPr>
                <w:rFonts w:ascii="Times New Roman" w:hAnsi="Times New Roman" w:cs="Times New Roman"/>
                <w:i/>
                <w:iCs/>
              </w:rPr>
            </w:pPr>
            <w:r w:rsidRPr="00092DDF">
              <w:rPr>
                <w:rFonts w:ascii="Times New Roman" w:hAnsi="Times New Roman" w:cs="Times New Roman"/>
                <w:i/>
                <w:iCs/>
              </w:rPr>
              <w:t>Duty derogation for additional existing varieties by the EU</w:t>
            </w:r>
          </w:p>
        </w:tc>
        <w:tc>
          <w:tcPr>
            <w:tcW w:w="993" w:type="dxa"/>
          </w:tcPr>
          <w:p w:rsidR="00EB7F31" w:rsidRPr="00873DFC" w:rsidRDefault="00EB7F31" w:rsidP="00EB7F31">
            <w:pPr>
              <w:contextualSpacing/>
              <w:rPr>
                <w:rFonts w:ascii="Times New Roman" w:hAnsi="Times New Roman" w:cs="Times New Roman"/>
              </w:rPr>
            </w:pPr>
          </w:p>
        </w:tc>
      </w:tr>
      <w:tr w:rsidR="00B34487" w:rsidRPr="00873DFC" w:rsidTr="00D06D70">
        <w:tc>
          <w:tcPr>
            <w:tcW w:w="3120" w:type="dxa"/>
          </w:tcPr>
          <w:p w:rsidR="00B34487" w:rsidRDefault="00E80ECF" w:rsidP="00092DDF">
            <w:pPr>
              <w:ind w:left="228"/>
              <w:contextualSpacing/>
              <w:rPr>
                <w:rFonts w:ascii="Times New Roman" w:hAnsi="Times New Roman" w:cs="Times New Roman"/>
              </w:rPr>
            </w:pPr>
            <w:r>
              <w:rPr>
                <w:rFonts w:ascii="Times New Roman" w:hAnsi="Times New Roman"/>
                <w:bCs/>
                <w:sz w:val="24"/>
                <w:szCs w:val="24"/>
                <w:lang w:val="en-IN" w:eastAsia="en-IN"/>
              </w:rPr>
              <w:t xml:space="preserve">6.2 </w:t>
            </w:r>
            <w:r w:rsidR="00B34487" w:rsidRPr="00DA3557">
              <w:rPr>
                <w:rFonts w:ascii="Times New Roman" w:hAnsi="Times New Roman"/>
                <w:bCs/>
                <w:sz w:val="24"/>
                <w:szCs w:val="24"/>
                <w:lang w:val="en-IN" w:eastAsia="en-IN"/>
              </w:rPr>
              <w:t xml:space="preserve">Ship breaking industry: </w:t>
            </w:r>
          </w:p>
        </w:tc>
        <w:tc>
          <w:tcPr>
            <w:tcW w:w="5811" w:type="dxa"/>
          </w:tcPr>
          <w:p w:rsidR="00B34487" w:rsidRPr="003C3106" w:rsidRDefault="00F03A10" w:rsidP="00EB7F31">
            <w:pPr>
              <w:contextualSpacing/>
              <w:rPr>
                <w:rFonts w:ascii="Times New Roman" w:hAnsi="Times New Roman" w:cs="Times New Roman"/>
                <w:i/>
              </w:rPr>
            </w:pPr>
            <w:r>
              <w:rPr>
                <w:rFonts w:ascii="Times New Roman" w:hAnsi="Times New Roman" w:cs="Times New Roman"/>
                <w:i/>
              </w:rPr>
              <w:t xml:space="preserve">      </w:t>
            </w:r>
            <w:r w:rsidR="00624BB8">
              <w:rPr>
                <w:rFonts w:ascii="Times New Roman" w:hAnsi="Times New Roman" w:cs="Times New Roman"/>
                <w:i/>
              </w:rPr>
              <w:t xml:space="preserve">- </w:t>
            </w:r>
            <w:r>
              <w:rPr>
                <w:rFonts w:ascii="Times New Roman" w:hAnsi="Times New Roman" w:cs="Times New Roman"/>
                <w:i/>
              </w:rPr>
              <w:t xml:space="preserve">    </w:t>
            </w:r>
            <w:r w:rsidR="00624BB8" w:rsidRPr="00624BB8">
              <w:rPr>
                <w:rFonts w:ascii="Times New Roman" w:hAnsi="Times New Roman" w:cs="Times New Roman"/>
                <w:i/>
              </w:rPr>
              <w:t>Guidelines for EU flag ship companies</w:t>
            </w:r>
          </w:p>
        </w:tc>
        <w:tc>
          <w:tcPr>
            <w:tcW w:w="993" w:type="dxa"/>
          </w:tcPr>
          <w:p w:rsidR="00B34487" w:rsidRPr="00873DFC" w:rsidRDefault="00B34487" w:rsidP="00EB7F31">
            <w:pPr>
              <w:contextualSpacing/>
              <w:rPr>
                <w:rFonts w:ascii="Times New Roman" w:hAnsi="Times New Roman" w:cs="Times New Roman"/>
              </w:rPr>
            </w:pPr>
          </w:p>
        </w:tc>
      </w:tr>
    </w:tbl>
    <w:p w:rsidR="001B22B7" w:rsidRDefault="001B22B7" w:rsidP="004555B2">
      <w:pPr>
        <w:spacing w:after="0" w:line="240" w:lineRule="auto"/>
        <w:contextualSpacing/>
        <w:rPr>
          <w:rFonts w:ascii="Times New Roman" w:hAnsi="Times New Roman" w:cs="Times New Roman"/>
        </w:rPr>
      </w:pPr>
    </w:p>
    <w:p w:rsidR="00296330" w:rsidRDefault="00296330" w:rsidP="004555B2">
      <w:pPr>
        <w:spacing w:after="0" w:line="240" w:lineRule="auto"/>
        <w:contextualSpacing/>
        <w:rPr>
          <w:rFonts w:ascii="Times New Roman" w:hAnsi="Times New Roman" w:cs="Times New Roman"/>
        </w:rPr>
      </w:pPr>
    </w:p>
    <w:sectPr w:rsidR="0029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02FA"/>
    <w:multiLevelType w:val="hybridMultilevel"/>
    <w:tmpl w:val="1B2CD668"/>
    <w:lvl w:ilvl="0" w:tplc="E1D4431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B768F"/>
    <w:multiLevelType w:val="hybridMultilevel"/>
    <w:tmpl w:val="04349FDE"/>
    <w:lvl w:ilvl="0" w:tplc="A1E8DC8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C7DB4"/>
    <w:multiLevelType w:val="hybridMultilevel"/>
    <w:tmpl w:val="680E788A"/>
    <w:lvl w:ilvl="0" w:tplc="A1E8DC84">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5900B17"/>
    <w:multiLevelType w:val="hybridMultilevel"/>
    <w:tmpl w:val="1630AACE"/>
    <w:lvl w:ilvl="0" w:tplc="CA7C8AB0">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6C54E7B"/>
    <w:multiLevelType w:val="multilevel"/>
    <w:tmpl w:val="0C36F2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D51149"/>
    <w:multiLevelType w:val="multilevel"/>
    <w:tmpl w:val="84262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0F16E1"/>
    <w:multiLevelType w:val="multilevel"/>
    <w:tmpl w:val="842620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1C"/>
    <w:rsid w:val="00035C91"/>
    <w:rsid w:val="00061A66"/>
    <w:rsid w:val="00082B2C"/>
    <w:rsid w:val="00092DDF"/>
    <w:rsid w:val="000A4AA2"/>
    <w:rsid w:val="000E23B9"/>
    <w:rsid w:val="000E5FA0"/>
    <w:rsid w:val="00104195"/>
    <w:rsid w:val="001146F2"/>
    <w:rsid w:val="001150D5"/>
    <w:rsid w:val="001172CA"/>
    <w:rsid w:val="00121A49"/>
    <w:rsid w:val="00130276"/>
    <w:rsid w:val="001835C8"/>
    <w:rsid w:val="001919F7"/>
    <w:rsid w:val="001B22B7"/>
    <w:rsid w:val="001E751C"/>
    <w:rsid w:val="00265561"/>
    <w:rsid w:val="002752B6"/>
    <w:rsid w:val="002809A0"/>
    <w:rsid w:val="002910A1"/>
    <w:rsid w:val="00296330"/>
    <w:rsid w:val="002A00C3"/>
    <w:rsid w:val="002A24F0"/>
    <w:rsid w:val="002C3615"/>
    <w:rsid w:val="002F091B"/>
    <w:rsid w:val="003469C8"/>
    <w:rsid w:val="0038582C"/>
    <w:rsid w:val="003C3106"/>
    <w:rsid w:val="003D49A9"/>
    <w:rsid w:val="003D4EAC"/>
    <w:rsid w:val="00404670"/>
    <w:rsid w:val="00422DCC"/>
    <w:rsid w:val="00422FCC"/>
    <w:rsid w:val="00436685"/>
    <w:rsid w:val="0044017E"/>
    <w:rsid w:val="00451B27"/>
    <w:rsid w:val="004555B2"/>
    <w:rsid w:val="00482F47"/>
    <w:rsid w:val="004A6604"/>
    <w:rsid w:val="005A4D03"/>
    <w:rsid w:val="005C18CB"/>
    <w:rsid w:val="005C3BD0"/>
    <w:rsid w:val="00624BB8"/>
    <w:rsid w:val="006F17A8"/>
    <w:rsid w:val="006F521F"/>
    <w:rsid w:val="0079001B"/>
    <w:rsid w:val="007B78A5"/>
    <w:rsid w:val="007D589C"/>
    <w:rsid w:val="007D7250"/>
    <w:rsid w:val="007E1C32"/>
    <w:rsid w:val="0081397A"/>
    <w:rsid w:val="008424CD"/>
    <w:rsid w:val="00873DFC"/>
    <w:rsid w:val="00876945"/>
    <w:rsid w:val="009420FB"/>
    <w:rsid w:val="0096461A"/>
    <w:rsid w:val="009A75B3"/>
    <w:rsid w:val="009B5FCD"/>
    <w:rsid w:val="009F5751"/>
    <w:rsid w:val="00A14C6C"/>
    <w:rsid w:val="00A97D9F"/>
    <w:rsid w:val="00B32BCF"/>
    <w:rsid w:val="00B32CAA"/>
    <w:rsid w:val="00B34487"/>
    <w:rsid w:val="00B36857"/>
    <w:rsid w:val="00B80F08"/>
    <w:rsid w:val="00B94CD8"/>
    <w:rsid w:val="00BD3727"/>
    <w:rsid w:val="00BE0700"/>
    <w:rsid w:val="00C11124"/>
    <w:rsid w:val="00C51416"/>
    <w:rsid w:val="00CB045F"/>
    <w:rsid w:val="00CC5898"/>
    <w:rsid w:val="00D06D70"/>
    <w:rsid w:val="00D11301"/>
    <w:rsid w:val="00D5677C"/>
    <w:rsid w:val="00D94600"/>
    <w:rsid w:val="00DF6247"/>
    <w:rsid w:val="00E13B6E"/>
    <w:rsid w:val="00E24741"/>
    <w:rsid w:val="00E57F9C"/>
    <w:rsid w:val="00E80ECF"/>
    <w:rsid w:val="00E90361"/>
    <w:rsid w:val="00EB7F31"/>
    <w:rsid w:val="00EF7F78"/>
    <w:rsid w:val="00F03A10"/>
    <w:rsid w:val="00F30111"/>
    <w:rsid w:val="00F4753F"/>
    <w:rsid w:val="00FA5F0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B7"/>
    <w:pPr>
      <w:ind w:left="720"/>
      <w:contextualSpacing/>
    </w:pPr>
  </w:style>
  <w:style w:type="paragraph" w:styleId="BalloonText">
    <w:name w:val="Balloon Text"/>
    <w:basedOn w:val="Normal"/>
    <w:link w:val="BalloonTextChar"/>
    <w:uiPriority w:val="99"/>
    <w:semiHidden/>
    <w:unhideWhenUsed/>
    <w:rsid w:val="002A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B7"/>
    <w:pPr>
      <w:ind w:left="720"/>
      <w:contextualSpacing/>
    </w:pPr>
  </w:style>
  <w:style w:type="paragraph" w:styleId="BalloonText">
    <w:name w:val="Balloon Text"/>
    <w:basedOn w:val="Normal"/>
    <w:link w:val="BalloonTextChar"/>
    <w:uiPriority w:val="99"/>
    <w:semiHidden/>
    <w:unhideWhenUsed/>
    <w:rsid w:val="002A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DD0445-B6F4-46E4-BC0B-D505FD2A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BARESCH Denis (TRADE)</dc:creator>
  <cp:lastModifiedBy>HP</cp:lastModifiedBy>
  <cp:revision>3</cp:revision>
  <dcterms:created xsi:type="dcterms:W3CDTF">2019-05-30T09:31:00Z</dcterms:created>
  <dcterms:modified xsi:type="dcterms:W3CDTF">2019-05-30T09:34:00Z</dcterms:modified>
</cp:coreProperties>
</file>