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449D" w14:textId="4ADDED72" w:rsidR="00363D58" w:rsidRDefault="00363D58" w:rsidP="00363D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</w:t>
      </w:r>
    </w:p>
    <w:p w14:paraId="1D8538D8" w14:textId="77777777" w:rsidR="00363D58" w:rsidRPr="009C648A" w:rsidRDefault="00363D58" w:rsidP="00363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2474"/>
        <w:gridCol w:w="1116"/>
        <w:gridCol w:w="1315"/>
        <w:gridCol w:w="542"/>
        <w:gridCol w:w="477"/>
        <w:gridCol w:w="408"/>
        <w:gridCol w:w="412"/>
        <w:gridCol w:w="453"/>
        <w:gridCol w:w="531"/>
        <w:gridCol w:w="1207"/>
      </w:tblGrid>
      <w:tr w:rsidR="00363D58" w:rsidRPr="009C648A" w14:paraId="7AE4BC22" w14:textId="77777777" w:rsidTr="00B31CEB">
        <w:trPr>
          <w:trHeight w:val="38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E2690C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IN" w:bidi="hi-IN"/>
              </w:rPr>
              <w:t xml:space="preserve">Factors </w:t>
            </w:r>
            <w:proofErr w:type="gramStart"/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IN" w:bidi="hi-IN"/>
              </w:rPr>
              <w:t>affecting  exports</w:t>
            </w:r>
            <w:proofErr w:type="gramEnd"/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IN" w:bidi="hi-IN"/>
              </w:rPr>
              <w:t xml:space="preserve"> to Korea RP and Japan </w:t>
            </w:r>
          </w:p>
        </w:tc>
      </w:tr>
      <w:tr w:rsidR="00363D58" w:rsidRPr="009C648A" w14:paraId="2A19488D" w14:textId="77777777" w:rsidTr="00B31CEB">
        <w:trPr>
          <w:trHeight w:val="681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126F32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S. No.</w:t>
            </w:r>
          </w:p>
        </w:tc>
        <w:tc>
          <w:tcPr>
            <w:tcW w:w="26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409AF8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 xml:space="preserve">Issues to be deliberated </w:t>
            </w:r>
          </w:p>
        </w:tc>
        <w:tc>
          <w:tcPr>
            <w:tcW w:w="7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85F2B6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 xml:space="preserve">Details of the products 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BD0910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Govt. Intervention Required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114F3A" w14:textId="44A01E74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Issue requiring intervention through CEPA mechanism</w:t>
            </w:r>
            <w:r w:rsidR="001D6E3B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 xml:space="preserve"> with justification</w:t>
            </w:r>
            <w:bookmarkStart w:id="0" w:name="_GoBack"/>
            <w:bookmarkEnd w:id="0"/>
          </w:p>
        </w:tc>
      </w:tr>
      <w:tr w:rsidR="00363D58" w:rsidRPr="009C648A" w14:paraId="1CBEB997" w14:textId="77777777" w:rsidTr="00B31CEB">
        <w:trPr>
          <w:trHeight w:val="31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0112F4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26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40EA49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ROO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68F5F2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HS Code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B00F77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MFN rate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4E3E2B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FTA rate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B3CDB7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By </w:t>
            </w:r>
            <w:proofErr w:type="spellStart"/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DoC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E7B402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By CBIC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F171FE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By DGFT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ED8C5" w14:textId="77777777" w:rsidR="00363D58" w:rsidRPr="009C648A" w:rsidRDefault="00363D58" w:rsidP="00B31CEB">
            <w:pPr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</w:p>
        </w:tc>
      </w:tr>
      <w:tr w:rsidR="00363D58" w:rsidRPr="009C648A" w14:paraId="43C0DBFE" w14:textId="77777777" w:rsidTr="00B31CEB">
        <w:trPr>
          <w:trHeight w:val="1858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E28CED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454D58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Circumvention/Compliance of Rules of Origin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B4FC5E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proofErr w:type="gramStart"/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Non Compliance</w:t>
            </w:r>
            <w:proofErr w:type="gramEnd"/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of Value Addition norms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425BFE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Other issues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D001CE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E21034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9488F5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5718B0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5AF12D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E33201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01FE25" w14:textId="77777777" w:rsidR="00363D58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  <w:p w14:paraId="337FAA9B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</w:p>
        </w:tc>
      </w:tr>
      <w:tr w:rsidR="00363D58" w:rsidRPr="009C648A" w14:paraId="4DC45EAE" w14:textId="77777777" w:rsidTr="00B31CEB">
        <w:trPr>
          <w:trHeight w:val="31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C47763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25022F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D18A29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AE0C80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2280E2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B75E02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9E2899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88666D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CE4347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F7F945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22BD49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</w:tr>
      <w:tr w:rsidR="00363D58" w:rsidRPr="009C648A" w14:paraId="4A61D182" w14:textId="77777777" w:rsidTr="00B31CEB">
        <w:trPr>
          <w:trHeight w:val="31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7105CB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26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F7E248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Market Access issues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B0E470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385A6E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F1FB36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3F2ADF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5C8833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E1E88B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A2D211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</w:tr>
      <w:tr w:rsidR="00363D58" w:rsidRPr="009C648A" w14:paraId="69D0B238" w14:textId="77777777" w:rsidTr="00B31CEB">
        <w:trPr>
          <w:trHeight w:val="31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AF4151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26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699924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Barriers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24D651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3EABE8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55ABE4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AFFDAD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A3CA5C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971691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49AF24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</w:tr>
      <w:tr w:rsidR="00363D58" w:rsidRPr="009C648A" w14:paraId="1014F1F9" w14:textId="77777777" w:rsidTr="00B31CEB">
        <w:trPr>
          <w:trHeight w:val="1548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520CC0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BFE5A3" w14:textId="13AC2CC3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Non-tariff barriers</w:t>
            </w: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(date from which in force)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D9676C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Tariff Barriers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615F78" w14:textId="1528F87D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Other </w:t>
            </w: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Barriers faced abroad/Other issues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985223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93F6DD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723037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B05CBC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E27F52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3B63A0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69CE1C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</w:tr>
      <w:tr w:rsidR="00363D58" w:rsidRPr="009C648A" w14:paraId="5F7EEBAD" w14:textId="77777777" w:rsidTr="00B31CEB">
        <w:trPr>
          <w:trHeight w:val="31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93A338" w14:textId="77777777" w:rsidR="00363D58" w:rsidRPr="009C648A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0E952F1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1FB8DA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60339BE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CB10DB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526B6F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F08547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35A352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C77947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844F44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E1BF91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 </w:t>
            </w:r>
          </w:p>
        </w:tc>
      </w:tr>
      <w:tr w:rsidR="00363D58" w:rsidRPr="009C648A" w14:paraId="09E7E0AA" w14:textId="77777777" w:rsidTr="00B31CEB">
        <w:trPr>
          <w:trHeight w:val="1037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24290F" w14:textId="77777777" w:rsidR="00363D58" w:rsidRDefault="00363D58" w:rsidP="00B31CEB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4.</w:t>
            </w:r>
          </w:p>
        </w:tc>
        <w:tc>
          <w:tcPr>
            <w:tcW w:w="262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47FCCA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9C648A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Remedial measure/suggestions for an effective export strategy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B9B125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CD912A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46BEFE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19DBBB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0F7D62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49FA89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1D1CD5" w14:textId="77777777" w:rsidR="00363D58" w:rsidRPr="009C648A" w:rsidRDefault="00363D58" w:rsidP="00B31CEB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</w:tbl>
    <w:p w14:paraId="1FA27F99" w14:textId="77777777" w:rsidR="00363D58" w:rsidRDefault="00363D58" w:rsidP="00363D58">
      <w:pPr>
        <w:rPr>
          <w:rFonts w:ascii="Calibri" w:eastAsia="Times New Roman" w:hAnsi="Calibri" w:cs="Times New Roman"/>
          <w:lang w:eastAsia="en-IN" w:bidi="hi-IN"/>
        </w:rPr>
      </w:pPr>
      <w:r w:rsidRPr="009C648A">
        <w:rPr>
          <w:rFonts w:ascii="Calibri" w:eastAsia="Times New Roman" w:hAnsi="Calibri" w:cs="Times New Roman"/>
          <w:lang w:eastAsia="en-IN" w:bidi="hi-IN"/>
        </w:rPr>
        <w:t> </w:t>
      </w:r>
    </w:p>
    <w:p w14:paraId="3805E002" w14:textId="5FD180BD" w:rsidR="00363D58" w:rsidRDefault="00363D58" w:rsidP="00363D58">
      <w:pPr>
        <w:rPr>
          <w:rFonts w:ascii="Calibri" w:eastAsia="Times New Roman" w:hAnsi="Calibri" w:cs="Times New Roman"/>
          <w:b/>
          <w:lang w:eastAsia="en-IN" w:bidi="hi-IN"/>
        </w:rPr>
      </w:pPr>
      <w:r w:rsidRPr="00363D58">
        <w:rPr>
          <w:rFonts w:ascii="Calibri" w:eastAsia="Times New Roman" w:hAnsi="Calibri" w:cs="Times New Roman"/>
          <w:b/>
          <w:lang w:eastAsia="en-IN" w:bidi="hi-IN"/>
        </w:rPr>
        <w:t>Other:</w:t>
      </w:r>
    </w:p>
    <w:p w14:paraId="0344CEBF" w14:textId="429435BA" w:rsidR="00363D58" w:rsidRPr="00363D58" w:rsidRDefault="00363D58" w:rsidP="00363D58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lang w:eastAsia="en-IN" w:bidi="hi-IN"/>
        </w:rPr>
      </w:pPr>
      <w:r w:rsidRPr="00363D58">
        <w:rPr>
          <w:rFonts w:ascii="Calibri" w:eastAsia="Times New Roman" w:hAnsi="Calibri" w:cs="Times New Roman"/>
          <w:b/>
          <w:lang w:eastAsia="en-IN" w:bidi="hi-IN"/>
        </w:rPr>
        <w:t>Specific concern of the industry and remedies thereof</w:t>
      </w:r>
      <w:r>
        <w:rPr>
          <w:rFonts w:ascii="Calibri" w:eastAsia="Times New Roman" w:hAnsi="Calibri" w:cs="Times New Roman"/>
          <w:b/>
          <w:lang w:eastAsia="en-IN" w:bidi="hi-IN"/>
        </w:rPr>
        <w:t>-</w:t>
      </w:r>
    </w:p>
    <w:p w14:paraId="7E1A13B8" w14:textId="77777777" w:rsidR="00023F7E" w:rsidRDefault="00023F7E"/>
    <w:sectPr w:rsidR="00023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C40"/>
    <w:multiLevelType w:val="hybridMultilevel"/>
    <w:tmpl w:val="F5D21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00A61"/>
    <w:multiLevelType w:val="hybridMultilevel"/>
    <w:tmpl w:val="1DAEF022"/>
    <w:lvl w:ilvl="0" w:tplc="165C3C9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6AB6"/>
    <w:rsid w:val="00023F7E"/>
    <w:rsid w:val="001D6E3B"/>
    <w:rsid w:val="00363D58"/>
    <w:rsid w:val="00726AB6"/>
    <w:rsid w:val="00A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A387"/>
  <w15:chartTrackingRefBased/>
  <w15:docId w15:val="{FDD92C2D-F71F-4074-97DE-183A238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D5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2021-07-27T11:29:00Z</dcterms:created>
  <dcterms:modified xsi:type="dcterms:W3CDTF">2021-07-27T11:33:00Z</dcterms:modified>
</cp:coreProperties>
</file>