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932A1" w14:textId="77777777" w:rsidR="009239F7" w:rsidRPr="002F6A28" w:rsidRDefault="009877F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E38206D" w14:textId="77777777" w:rsidR="009239F7" w:rsidRPr="002F6A28" w:rsidRDefault="009877F1" w:rsidP="002F6A28">
      <w:pPr>
        <w:jc w:val="center"/>
      </w:pPr>
      <w:r w:rsidRPr="002F6A28">
        <w:t>The following notification is being circulated in accordance with Article 10.6</w:t>
      </w:r>
    </w:p>
    <w:p w14:paraId="4A4102E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5127F" w14:paraId="48EE500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B1994AA" w14:textId="77777777" w:rsidR="00F85C99" w:rsidRPr="002F6A28" w:rsidRDefault="009877F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F690670" w14:textId="77777777" w:rsidR="00F85C99" w:rsidRPr="002F6A28" w:rsidRDefault="009877F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14:paraId="5B28D7DE" w14:textId="77777777" w:rsidR="00F85C99" w:rsidRPr="002F6A28" w:rsidRDefault="009877F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5127F" w14:paraId="20E158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17B27" w14:textId="77777777" w:rsidR="00F85C99" w:rsidRPr="002F6A28" w:rsidRDefault="009877F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E7A1B" w14:textId="77777777" w:rsidR="00F85C99" w:rsidRPr="002F6A28" w:rsidRDefault="009877F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E7F5038" w14:textId="77777777" w:rsidR="008256FB" w:rsidRPr="002F6A28" w:rsidRDefault="009877F1" w:rsidP="00155128">
            <w:pPr>
              <w:spacing w:before="120" w:after="120"/>
              <w:jc w:val="left"/>
            </w:pPr>
            <w:r w:rsidRPr="002F6A28">
              <w:t>Burundi Bureau of Standards and Quality Control (BBN)</w:t>
            </w:r>
            <w:r w:rsidRPr="002F6A28">
              <w:br/>
              <w:t>Boulevard de la Tanzanie N° 500</w:t>
            </w:r>
            <w:r w:rsidRPr="002F6A28">
              <w:br/>
              <w:t>BP: 3535 Bujumbura, Burundi</w:t>
            </w:r>
            <w:r w:rsidRPr="002F6A28">
              <w:br/>
              <w:t>Tel: +25722221815/+25722221577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info@bbnburundi.org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www.bbnburundi.org</w:t>
              </w:r>
            </w:hyperlink>
            <w:bookmarkEnd w:id="5"/>
          </w:p>
          <w:p w14:paraId="753582A1" w14:textId="77777777" w:rsidR="00F85C99" w:rsidRPr="002F6A28" w:rsidRDefault="009877F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45127F" w14:paraId="1A0DAC7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50E31" w14:textId="77777777" w:rsidR="00F85C99" w:rsidRPr="002F6A28" w:rsidRDefault="009877F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E1237" w14:textId="77777777" w:rsidR="00F85C99" w:rsidRPr="0058336F" w:rsidRDefault="009877F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5127F" w14:paraId="3C2A77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E0276" w14:textId="77777777" w:rsidR="00F85C99" w:rsidRPr="002F6A28" w:rsidRDefault="009877F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1294E" w14:textId="77777777" w:rsidR="00F85C99" w:rsidRPr="002F6A28" w:rsidRDefault="009877F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Paints and varnishes (ICS 87.040)</w:t>
            </w:r>
            <w:bookmarkStart w:id="20" w:name="sps3a"/>
            <w:bookmarkEnd w:id="20"/>
          </w:p>
        </w:tc>
      </w:tr>
      <w:tr w:rsidR="0045127F" w14:paraId="4C2565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E550D" w14:textId="77777777" w:rsidR="00F85C99" w:rsidRPr="002F6A28" w:rsidRDefault="009877F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1BC66" w14:textId="77777777" w:rsidR="00F85C99" w:rsidRPr="002F6A28" w:rsidRDefault="009877F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Black bituminous paints for cold application — Specification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5127F" w14:paraId="116E84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F0949" w14:textId="77777777" w:rsidR="00F85C99" w:rsidRPr="002F6A28" w:rsidRDefault="009877F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4278F" w14:textId="77777777" w:rsidR="00F85C99" w:rsidRPr="002F6A28" w:rsidRDefault="009877F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methods of sampling and test for black bitumen solutions, without pigments or fillers, for cold application, which will yield by brushing, spraying or a suitable dipping process, effective coatings for protection of substrates.</w:t>
            </w:r>
          </w:p>
        </w:tc>
      </w:tr>
      <w:tr w:rsidR="0045127F" w14:paraId="0F4298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722CB" w14:textId="77777777" w:rsidR="00F85C99" w:rsidRPr="002F6A28" w:rsidRDefault="009877F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E99E3" w14:textId="77777777" w:rsidR="00F85C99" w:rsidRPr="002F6A28" w:rsidRDefault="009877F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requirements; Harmonization</w:t>
            </w:r>
            <w:bookmarkStart w:id="27" w:name="sps7f"/>
            <w:bookmarkEnd w:id="27"/>
          </w:p>
        </w:tc>
      </w:tr>
      <w:tr w:rsidR="0045127F" w14:paraId="2044C7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4281C" w14:textId="77777777" w:rsidR="00F85C99" w:rsidRPr="002F6A28" w:rsidRDefault="009877F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379DD" w14:textId="77777777" w:rsidR="00072B36" w:rsidRPr="002F6A28" w:rsidRDefault="009877F1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556D5E6" w14:textId="77777777" w:rsidR="008256FB" w:rsidRPr="002F6A28" w:rsidRDefault="009877F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F735-17, Standard Test Method for Abrasion Resistance of Transparent Plastics and Coatings Using the Oscillating Sand Method</w:t>
            </w:r>
          </w:p>
          <w:p w14:paraId="3F589E63" w14:textId="77777777" w:rsidR="008256FB" w:rsidRPr="002F6A28" w:rsidRDefault="009877F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1523, Determination of flash point — Closed cup equilibrium method</w:t>
            </w:r>
          </w:p>
          <w:p w14:paraId="45C120E5" w14:textId="77777777" w:rsidR="008256FB" w:rsidRPr="002F6A28" w:rsidRDefault="009877F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1524, Paints, varnishes and printing ink — Determination of fineness of grind</w:t>
            </w:r>
          </w:p>
          <w:p w14:paraId="1D17BE5F" w14:textId="77777777" w:rsidR="008256FB" w:rsidRPr="002F6A28" w:rsidRDefault="009877F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3251, Paints varnishes and plastics — Determination of non- volatile matter content</w:t>
            </w:r>
          </w:p>
          <w:p w14:paraId="32EEF96F" w14:textId="77777777" w:rsidR="008256FB" w:rsidRPr="002F6A28" w:rsidRDefault="009877F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ISO 3856-6, Paints and varnishes — Determination of "soluble" metal content — Part 6: Determination of total chromium content of the liquid portion of the paint — Flame atomic absorption spectrometric method</w:t>
            </w:r>
          </w:p>
          <w:p w14:paraId="14E3F6A3" w14:textId="77777777" w:rsidR="008256FB" w:rsidRPr="002F6A28" w:rsidRDefault="009877F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4618, Paints and varnishes — Terms and definitions</w:t>
            </w:r>
          </w:p>
          <w:p w14:paraId="0879807E" w14:textId="77777777" w:rsidR="008256FB" w:rsidRPr="002F6A28" w:rsidRDefault="009877F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6503, Paints and varnishes -- Determination of total lead — Flame atomic absorption spectrometric method ISO 9117-1, Paints and varnishes — Drying tests — Part 1: Determination of through-dry state and through-dry time</w:t>
            </w:r>
          </w:p>
          <w:p w14:paraId="38431ADF" w14:textId="77777777" w:rsidR="008256FB" w:rsidRPr="002F6A28" w:rsidRDefault="009877F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9117-3, Paints and varnishes — Drying tests — Part 3: Surface-drying test using ballotini</w:t>
            </w:r>
          </w:p>
          <w:p w14:paraId="016AA03A" w14:textId="77777777" w:rsidR="008256FB" w:rsidRPr="002F6A28" w:rsidRDefault="009877F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15528, Paints, varnishes and raw materials for paints and varnishes — Sampling</w:t>
            </w:r>
          </w:p>
          <w:p w14:paraId="729181EC" w14:textId="77777777" w:rsidR="008256FB" w:rsidRPr="002F6A28" w:rsidRDefault="009877F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17132, Paints and varnishes — T-bend test</w:t>
            </w:r>
          </w:p>
          <w:p w14:paraId="5332250F" w14:textId="77777777" w:rsidR="008256FB" w:rsidRPr="002F6A28" w:rsidRDefault="009877F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KS 621:1986, Specification for black bituminous paints for cold application</w:t>
            </w:r>
          </w:p>
          <w:p w14:paraId="45C48C3D" w14:textId="77777777" w:rsidR="008256FB" w:rsidRPr="002F6A28" w:rsidRDefault="009877F1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 </w:t>
            </w:r>
          </w:p>
        </w:tc>
      </w:tr>
      <w:tr w:rsidR="0045127F" w14:paraId="6C8D1F1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A8423" w14:textId="77777777" w:rsidR="00EE3A11" w:rsidRPr="002F6A28" w:rsidRDefault="009877F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BE452" w14:textId="77777777" w:rsidR="00EE3A11" w:rsidRPr="002F6A28" w:rsidRDefault="009877F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14:paraId="3402DAB5" w14:textId="77777777" w:rsidR="00EE3A11" w:rsidRPr="002F6A28" w:rsidRDefault="009877F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45127F" w14:paraId="268063A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E2D7C" w14:textId="77777777" w:rsidR="00F85C99" w:rsidRPr="002F6A28" w:rsidRDefault="009877F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3EB8D" w14:textId="77777777" w:rsidR="00F85C99" w:rsidRPr="002F6A28" w:rsidRDefault="009877F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45127F" w:rsidRPr="009A2F12" w14:paraId="3E5489E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67BD8EF" w14:textId="77777777" w:rsidR="00F85C99" w:rsidRPr="002F6A28" w:rsidRDefault="009877F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83E0570" w14:textId="77777777" w:rsidR="00F85C99" w:rsidRPr="002F6A28" w:rsidRDefault="009877F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E6397DD" w14:textId="77777777" w:rsidR="008256FB" w:rsidRPr="0052727B" w:rsidRDefault="009877F1" w:rsidP="00B16145">
            <w:pPr>
              <w:keepNext/>
              <w:keepLines/>
              <w:spacing w:before="120" w:after="120"/>
              <w:jc w:val="left"/>
              <w:rPr>
                <w:lang w:val="fr-CH"/>
              </w:rPr>
            </w:pPr>
            <w:r w:rsidRPr="0052727B">
              <w:rPr>
                <w:lang w:val="fr-CH"/>
              </w:rPr>
              <w:t>Documentation and Information Centre Division at BBN</w:t>
            </w:r>
            <w:r w:rsidRPr="0052727B">
              <w:rPr>
                <w:lang w:val="fr-CH"/>
              </w:rPr>
              <w:br/>
              <w:t>Boulevard de la Tanzanie N° 500</w:t>
            </w:r>
            <w:r w:rsidRPr="0052727B">
              <w:rPr>
                <w:lang w:val="fr-CH"/>
              </w:rPr>
              <w:br/>
              <w:t>BP: 3535 Bujumbura, Burundi</w:t>
            </w:r>
            <w:r w:rsidRPr="0052727B">
              <w:rPr>
                <w:lang w:val="fr-CH"/>
              </w:rPr>
              <w:br/>
              <w:t>Tel: +25722221815 or +25722221577</w:t>
            </w:r>
            <w:r w:rsidRPr="0052727B">
              <w:rPr>
                <w:lang w:val="fr-CH"/>
              </w:rPr>
              <w:br/>
              <w:t xml:space="preserve">E- Mail: </w:t>
            </w:r>
            <w:hyperlink r:id="rId9" w:history="1">
              <w:r w:rsidRPr="0052727B">
                <w:rPr>
                  <w:color w:val="0000FF"/>
                  <w:u w:val="single"/>
                  <w:lang w:val="fr-CH"/>
                </w:rPr>
                <w:t>info@bbnburundi.org</w:t>
              </w:r>
            </w:hyperlink>
            <w:r w:rsidRPr="0052727B">
              <w:rPr>
                <w:lang w:val="fr-CH"/>
              </w:rPr>
              <w:br/>
              <w:t xml:space="preserve">Website: </w:t>
            </w:r>
            <w:hyperlink r:id="rId10" w:history="1">
              <w:r w:rsidRPr="0052727B">
                <w:rPr>
                  <w:color w:val="0000FF"/>
                  <w:u w:val="single"/>
                  <w:lang w:val="fr-CH"/>
                </w:rPr>
                <w:t>www.bbnburundi.org</w:t>
              </w:r>
            </w:hyperlink>
          </w:p>
          <w:p w14:paraId="4DC5F4FE" w14:textId="77777777" w:rsidR="008256FB" w:rsidRPr="0052727B" w:rsidRDefault="009A2F12" w:rsidP="00B16145">
            <w:pPr>
              <w:keepNext/>
              <w:keepLines/>
              <w:spacing w:before="120" w:after="120"/>
              <w:rPr>
                <w:lang w:val="fr-CH"/>
              </w:rPr>
            </w:pPr>
            <w:hyperlink r:id="rId11" w:history="1">
              <w:r w:rsidR="009877F1" w:rsidRPr="0052727B">
                <w:rPr>
                  <w:color w:val="0000FF"/>
                  <w:u w:val="single"/>
                  <w:lang w:val="fr-CH"/>
                </w:rPr>
                <w:t>https://bbnburundi.org/wp-content/uploads/2021/05/DEAS-_1054_-2021_Black-Bituminous-paints-for-cold-application.pdf</w:t>
              </w:r>
            </w:hyperlink>
            <w:bookmarkEnd w:id="40"/>
          </w:p>
        </w:tc>
      </w:tr>
    </w:tbl>
    <w:p w14:paraId="4C3BC773" w14:textId="77777777" w:rsidR="00EE3A11" w:rsidRPr="0052727B" w:rsidRDefault="00EE3A11" w:rsidP="002F6A28">
      <w:pPr>
        <w:rPr>
          <w:lang w:val="fr-CH"/>
        </w:rPr>
      </w:pPr>
    </w:p>
    <w:sectPr w:rsidR="00EE3A11" w:rsidRPr="0052727B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3706D" w14:textId="77777777" w:rsidR="00642A89" w:rsidRDefault="009877F1">
      <w:r>
        <w:separator/>
      </w:r>
    </w:p>
  </w:endnote>
  <w:endnote w:type="continuationSeparator" w:id="0">
    <w:p w14:paraId="0FE357FD" w14:textId="77777777" w:rsidR="00642A89" w:rsidRDefault="0098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7AC75" w14:textId="77777777" w:rsidR="009239F7" w:rsidRPr="002F6A28" w:rsidRDefault="009877F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6AEF0" w14:textId="77777777" w:rsidR="009239F7" w:rsidRPr="002F6A28" w:rsidRDefault="009877F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AE2A" w14:textId="0F957290" w:rsidR="00EE3A11" w:rsidRPr="002F6A28" w:rsidRDefault="009877F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F60C5" w14:textId="77777777" w:rsidR="00642A89" w:rsidRDefault="009877F1">
      <w:r>
        <w:separator/>
      </w:r>
    </w:p>
  </w:footnote>
  <w:footnote w:type="continuationSeparator" w:id="0">
    <w:p w14:paraId="1F7AE2B6" w14:textId="77777777" w:rsidR="00642A89" w:rsidRDefault="0098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A363" w14:textId="77777777" w:rsidR="009239F7" w:rsidRPr="002F6A28" w:rsidRDefault="009877F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D0FEAC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AE97A8" w14:textId="77777777" w:rsidR="009239F7" w:rsidRPr="002F6A28" w:rsidRDefault="009877F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2FCC6D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93570" w14:textId="1B9A755F" w:rsidR="009239F7" w:rsidRPr="002F6A28" w:rsidRDefault="009877F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G/TBT/N/BDI/109</w:t>
    </w:r>
    <w:bookmarkEnd w:id="41"/>
  </w:p>
  <w:p w14:paraId="4DC3C3C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39BA8C" w14:textId="77777777" w:rsidR="009239F7" w:rsidRPr="002F6A28" w:rsidRDefault="009877F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3B67B3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5127F" w14:paraId="5F11579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492A0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DEEC0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5127F" w14:paraId="0BA74D2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5A9C57" w14:textId="77777777" w:rsidR="00ED54E0" w:rsidRPr="009239F7" w:rsidRDefault="009877F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880EC3E" wp14:editId="74F3CDE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54019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2C96F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5127F" w14:paraId="6A8069A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47B47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E26D1A" w14:textId="77777777" w:rsidR="009239F7" w:rsidRPr="002F6A28" w:rsidRDefault="009877F1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G/TBT/N/BDI/109</w:t>
          </w:r>
          <w:bookmarkEnd w:id="43"/>
        </w:p>
      </w:tc>
    </w:tr>
    <w:tr w:rsidR="0045127F" w14:paraId="5CFBAC1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629C3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0EB9D2" w14:textId="5C72CF46" w:rsidR="00ED54E0" w:rsidRPr="009239F7" w:rsidRDefault="009877F1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May 2021</w:t>
          </w:r>
        </w:p>
      </w:tc>
    </w:tr>
    <w:tr w:rsidR="0045127F" w14:paraId="6ED21B3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04EEE7" w14:textId="636FFA40" w:rsidR="00ED54E0" w:rsidRPr="009239F7" w:rsidRDefault="009877F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9A2F12">
            <w:rPr>
              <w:color w:val="FF0000"/>
              <w:szCs w:val="16"/>
            </w:rPr>
            <w:t>4111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4DEEE1" w14:textId="77777777" w:rsidR="00ED54E0" w:rsidRPr="009239F7" w:rsidRDefault="009877F1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45127F" w14:paraId="2549169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6AA88F" w14:textId="77777777" w:rsidR="00ED54E0" w:rsidRPr="009239F7" w:rsidRDefault="009877F1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D1236E" w14:textId="77777777" w:rsidR="00ED54E0" w:rsidRPr="002F6A28" w:rsidRDefault="009877F1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FF5753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C8684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30CC9CE" w:tentative="1">
      <w:start w:val="1"/>
      <w:numFmt w:val="lowerLetter"/>
      <w:lvlText w:val="%2."/>
      <w:lvlJc w:val="left"/>
      <w:pPr>
        <w:ind w:left="1080" w:hanging="360"/>
      </w:pPr>
    </w:lvl>
    <w:lvl w:ilvl="2" w:tplc="82CEB6BA" w:tentative="1">
      <w:start w:val="1"/>
      <w:numFmt w:val="lowerRoman"/>
      <w:lvlText w:val="%3."/>
      <w:lvlJc w:val="right"/>
      <w:pPr>
        <w:ind w:left="1800" w:hanging="180"/>
      </w:pPr>
    </w:lvl>
    <w:lvl w:ilvl="3" w:tplc="A63253E0" w:tentative="1">
      <w:start w:val="1"/>
      <w:numFmt w:val="decimal"/>
      <w:lvlText w:val="%4."/>
      <w:lvlJc w:val="left"/>
      <w:pPr>
        <w:ind w:left="2520" w:hanging="360"/>
      </w:pPr>
    </w:lvl>
    <w:lvl w:ilvl="4" w:tplc="0E0EA10C" w:tentative="1">
      <w:start w:val="1"/>
      <w:numFmt w:val="lowerLetter"/>
      <w:lvlText w:val="%5."/>
      <w:lvlJc w:val="left"/>
      <w:pPr>
        <w:ind w:left="3240" w:hanging="360"/>
      </w:pPr>
    </w:lvl>
    <w:lvl w:ilvl="5" w:tplc="F5D6CF00" w:tentative="1">
      <w:start w:val="1"/>
      <w:numFmt w:val="lowerRoman"/>
      <w:lvlText w:val="%6."/>
      <w:lvlJc w:val="right"/>
      <w:pPr>
        <w:ind w:left="3960" w:hanging="180"/>
      </w:pPr>
    </w:lvl>
    <w:lvl w:ilvl="6" w:tplc="A788B8D4" w:tentative="1">
      <w:start w:val="1"/>
      <w:numFmt w:val="decimal"/>
      <w:lvlText w:val="%7."/>
      <w:lvlJc w:val="left"/>
      <w:pPr>
        <w:ind w:left="4680" w:hanging="360"/>
      </w:pPr>
    </w:lvl>
    <w:lvl w:ilvl="7" w:tplc="47EC7E60" w:tentative="1">
      <w:start w:val="1"/>
      <w:numFmt w:val="lowerLetter"/>
      <w:lvlText w:val="%8."/>
      <w:lvlJc w:val="left"/>
      <w:pPr>
        <w:ind w:left="5400" w:hanging="360"/>
      </w:pPr>
    </w:lvl>
    <w:lvl w:ilvl="8" w:tplc="C28024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0F2E6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F095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6EAA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3C8B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18A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0A8C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4035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749B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5243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5127F"/>
    <w:rsid w:val="00467032"/>
    <w:rsid w:val="0046754A"/>
    <w:rsid w:val="0048173D"/>
    <w:rsid w:val="004A23F8"/>
    <w:rsid w:val="004C27A4"/>
    <w:rsid w:val="004E51B2"/>
    <w:rsid w:val="004F203A"/>
    <w:rsid w:val="005104AF"/>
    <w:rsid w:val="0052727B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2210"/>
    <w:rsid w:val="00612644"/>
    <w:rsid w:val="00623F9F"/>
    <w:rsid w:val="00642A89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56FB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877F1"/>
    <w:rsid w:val="00990E7D"/>
    <w:rsid w:val="009A2F12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D9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burundi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bnburundi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nburundi.org/wp-content/uploads/2021/05/DEAS-_1054_-2021_Black-Bituminous-paints-for-cold-applicatio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bnburundi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bbnburundi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2871</Characters>
  <Application>Microsoft Office Word</Application>
  <DocSecurity>0</DocSecurity>
  <Lines>73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2021-05-17T12:11:00Z</dcterms:created>
  <dcterms:modified xsi:type="dcterms:W3CDTF">2021-05-17T12:28:00Z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