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81" w:rsidRDefault="002B1A81" w:rsidP="002B1A81">
      <w:pPr>
        <w:pStyle w:val="ListParagraph"/>
        <w:tabs>
          <w:tab w:val="left" w:pos="9900"/>
        </w:tabs>
        <w:spacing w:before="0" w:beforeAutospacing="0" w:after="0" w:afterAutospacing="0"/>
        <w:ind w:left="720"/>
        <w:jc w:val="center"/>
        <w:rPr>
          <w:rFonts w:asciiTheme="majorHAnsi" w:hAnsiTheme="majorHAnsi" w:cstheme="minorHAnsi"/>
          <w:b/>
          <w:u w:val="single"/>
          <w:lang w:val="en-IN" w:eastAsia="en-IN"/>
        </w:rPr>
      </w:pPr>
      <w:proofErr w:type="gramStart"/>
      <w:r>
        <w:rPr>
          <w:rFonts w:asciiTheme="majorHAnsi" w:hAnsiTheme="majorHAnsi" w:cstheme="minorHAnsi"/>
          <w:b/>
          <w:bCs/>
          <w:u w:val="single"/>
          <w:lang w:val="en-IN" w:eastAsia="en-IN"/>
        </w:rPr>
        <w:t>NOTIFICATION NO.41/2016-CUSTOMS (N. T.)</w:t>
      </w:r>
      <w:proofErr w:type="gramEnd"/>
    </w:p>
    <w:p w:rsidR="002B1A81" w:rsidRDefault="002B1A81" w:rsidP="002B1A81">
      <w:pPr>
        <w:spacing w:after="0" w:line="240" w:lineRule="auto"/>
        <w:contextualSpacing/>
        <w:jc w:val="center"/>
        <w:rPr>
          <w:rFonts w:asciiTheme="majorHAnsi" w:hAnsiTheme="majorHAnsi" w:cstheme="minorHAnsi"/>
          <w:b/>
          <w:sz w:val="24"/>
          <w:szCs w:val="24"/>
          <w:u w:val="single"/>
          <w:lang w:val="en-IN" w:eastAsia="en-IN"/>
        </w:rPr>
      </w:pPr>
      <w:proofErr w:type="gramStart"/>
      <w:r>
        <w:rPr>
          <w:rFonts w:asciiTheme="majorHAnsi" w:hAnsiTheme="majorHAnsi" w:cstheme="minorHAnsi"/>
          <w:b/>
          <w:sz w:val="24"/>
          <w:szCs w:val="24"/>
          <w:u w:val="single"/>
          <w:lang w:val="en-IN" w:eastAsia="en-IN"/>
        </w:rPr>
        <w:t>DTD.</w:t>
      </w:r>
      <w:proofErr w:type="gramEnd"/>
      <w:r>
        <w:rPr>
          <w:rFonts w:asciiTheme="majorHAnsi" w:hAnsiTheme="majorHAnsi" w:cstheme="minorHAnsi"/>
          <w:b/>
          <w:sz w:val="24"/>
          <w:szCs w:val="24"/>
          <w:u w:val="single"/>
          <w:lang w:val="en-IN" w:eastAsia="en-IN"/>
        </w:rPr>
        <w:t xml:space="preserve"> 17.03.2016</w:t>
      </w:r>
    </w:p>
    <w:p w:rsidR="002B1A81" w:rsidRDefault="002B1A81" w:rsidP="002B1A81">
      <w:pPr>
        <w:spacing w:after="0" w:line="240" w:lineRule="auto"/>
        <w:contextualSpacing/>
        <w:jc w:val="center"/>
        <w:rPr>
          <w:rFonts w:asciiTheme="majorHAnsi" w:hAnsiTheme="majorHAnsi" w:cstheme="minorHAnsi"/>
          <w:b/>
          <w:sz w:val="24"/>
          <w:szCs w:val="24"/>
          <w:u w:val="single"/>
          <w:lang w:val="en-IN" w:eastAsia="en-IN"/>
        </w:rPr>
      </w:pPr>
    </w:p>
    <w:p w:rsidR="002B1A81" w:rsidRDefault="002B1A81" w:rsidP="002B1A81">
      <w:pPr>
        <w:autoSpaceDE w:val="0"/>
        <w:autoSpaceDN w:val="0"/>
        <w:adjustRightInd w:val="0"/>
        <w:spacing w:after="0" w:line="240" w:lineRule="auto"/>
        <w:jc w:val="both"/>
        <w:rPr>
          <w:rFonts w:asciiTheme="majorHAnsi" w:eastAsiaTheme="minorHAnsi" w:hAnsiTheme="majorHAnsi" w:cs="Bookman Old Style"/>
          <w:sz w:val="24"/>
          <w:szCs w:val="24"/>
        </w:rPr>
      </w:pPr>
      <w:r>
        <w:rPr>
          <w:rFonts w:asciiTheme="majorHAnsi" w:eastAsiaTheme="minorHAnsi" w:hAnsiTheme="majorHAnsi" w:cs="Bookman Old Style"/>
          <w:sz w:val="24"/>
          <w:szCs w:val="24"/>
        </w:rPr>
        <w:t xml:space="preserve">In exercise of the powers conferred by section 14 of the Customs Act, 1962 (52 of 1962), and in supersession of the notification of the Central Board of Excise and Customs No.36/2016-CUSTOMS (N.T.), dated 03rd March, 2016, except as respects things done or omitted to be done before such supersession, the Central Board of Excise and Customs hereby determines that the rate of exchange of conversion of each of the foreign currencies specified in column (2) of each of Schedule I and Schedule II annexed hereto, into Indian currency or </w:t>
      </w:r>
      <w:r>
        <w:rPr>
          <w:rFonts w:asciiTheme="majorHAnsi" w:eastAsiaTheme="minorHAnsi" w:hAnsiTheme="majorHAnsi" w:cs="Bookman Old Style,Italic"/>
          <w:i/>
          <w:iCs/>
          <w:sz w:val="24"/>
          <w:szCs w:val="24"/>
        </w:rPr>
        <w:t xml:space="preserve">vice versa, </w:t>
      </w:r>
      <w:r>
        <w:rPr>
          <w:rFonts w:asciiTheme="majorHAnsi" w:eastAsiaTheme="minorHAnsi" w:hAnsiTheme="majorHAnsi" w:cs="Bookman Old Style"/>
          <w:sz w:val="24"/>
          <w:szCs w:val="24"/>
        </w:rPr>
        <w:t>shall, with effect from 18th March, 2016, be the rate mentioned against it in the corresponding entry in column (3) thereof, for the purpose of the said section, relating to imported and export goods.</w:t>
      </w:r>
    </w:p>
    <w:p w:rsidR="002B1A81" w:rsidRDefault="002B1A81" w:rsidP="002B1A81">
      <w:pPr>
        <w:spacing w:after="0" w:line="240" w:lineRule="auto"/>
        <w:jc w:val="center"/>
        <w:rPr>
          <w:rFonts w:asciiTheme="majorHAnsi" w:eastAsiaTheme="minorHAnsi" w:hAnsiTheme="majorHAnsi" w:cs="Bookman Old Style"/>
          <w:sz w:val="24"/>
          <w:szCs w:val="24"/>
        </w:rPr>
      </w:pPr>
      <w:r>
        <w:rPr>
          <w:rFonts w:asciiTheme="majorHAnsi" w:eastAsiaTheme="minorHAnsi" w:hAnsiTheme="majorHAnsi" w:cs="Bookman Old Style"/>
          <w:sz w:val="24"/>
          <w:szCs w:val="24"/>
        </w:rPr>
        <w:t>SCHEDULE-I</w:t>
      </w:r>
    </w:p>
    <w:tbl>
      <w:tblPr>
        <w:tblStyle w:val="TableGrid"/>
        <w:tblW w:w="0" w:type="auto"/>
        <w:tblInd w:w="0" w:type="dxa"/>
        <w:tblLook w:val="04A0" w:firstRow="1" w:lastRow="0" w:firstColumn="1" w:lastColumn="0" w:noHBand="0" w:noVBand="1"/>
      </w:tblPr>
      <w:tblGrid>
        <w:gridCol w:w="1218"/>
        <w:gridCol w:w="2845"/>
        <w:gridCol w:w="2677"/>
        <w:gridCol w:w="2502"/>
      </w:tblGrid>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proofErr w:type="spellStart"/>
            <w:r>
              <w:rPr>
                <w:rFonts w:asciiTheme="majorHAnsi" w:eastAsiaTheme="minorHAnsi" w:hAnsiTheme="majorHAnsi" w:cs="Bookman Old Style"/>
                <w:sz w:val="24"/>
                <w:szCs w:val="24"/>
              </w:rPr>
              <w:t>Sl.No</w:t>
            </w:r>
            <w:proofErr w:type="spellEnd"/>
            <w:r>
              <w:rPr>
                <w:rFonts w:asciiTheme="majorHAnsi" w:eastAsiaTheme="minorHAnsi" w:hAnsiTheme="majorHAnsi" w:cs="Bookman Old Style"/>
                <w:sz w:val="24"/>
                <w:szCs w:val="24"/>
              </w:rPr>
              <w: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Foreign Currency</w:t>
            </w:r>
          </w:p>
        </w:tc>
        <w:tc>
          <w:tcPr>
            <w:tcW w:w="5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autoSpaceDE w:val="0"/>
              <w:autoSpaceDN w:val="0"/>
              <w:adjustRightInd w:val="0"/>
              <w:jc w:val="both"/>
              <w:rPr>
                <w:rFonts w:asciiTheme="majorHAnsi" w:eastAsiaTheme="minorHAnsi" w:hAnsiTheme="majorHAnsi" w:cs="Bookman Old Style"/>
                <w:sz w:val="24"/>
                <w:szCs w:val="24"/>
              </w:rPr>
            </w:pPr>
            <w:r>
              <w:rPr>
                <w:rFonts w:asciiTheme="majorHAnsi" w:eastAsiaTheme="minorHAnsi" w:hAnsiTheme="majorHAnsi" w:cs="Bookman Old Style"/>
                <w:sz w:val="24"/>
                <w:szCs w:val="24"/>
              </w:rPr>
              <w:t>Rate of exchange of one unit of foreign currency equivalent to Indian rupees</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(2)</w:t>
            </w:r>
          </w:p>
        </w:tc>
        <w:tc>
          <w:tcPr>
            <w:tcW w:w="5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(3)</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81" w:rsidRDefault="002B1A81">
            <w:pPr>
              <w:jc w:val="center"/>
              <w:rPr>
                <w:rFonts w:asciiTheme="majorHAnsi" w:eastAsia="Times New Roman" w:hAnsiTheme="majorHAnsi" w:cs="Arial"/>
                <w:b/>
                <w:sz w:val="24"/>
                <w:szCs w:val="24"/>
                <w:u w:val="singl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81" w:rsidRDefault="002B1A81">
            <w:pPr>
              <w:jc w:val="center"/>
              <w:rPr>
                <w:rFonts w:asciiTheme="majorHAnsi" w:eastAsia="Times New Roman" w:hAnsiTheme="majorHAnsi" w:cs="Arial"/>
                <w:b/>
                <w:sz w:val="24"/>
                <w:szCs w:val="24"/>
                <w:u w:val="single"/>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Bold"/>
                <w:b/>
                <w:bCs/>
                <w:sz w:val="24"/>
                <w:szCs w:val="24"/>
              </w:rPr>
              <w:t>(a)</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Bold"/>
                <w:b/>
                <w:bCs/>
                <w:sz w:val="24"/>
                <w:szCs w:val="24"/>
              </w:rPr>
              <w:t>(b)</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81" w:rsidRDefault="002B1A81">
            <w:pPr>
              <w:jc w:val="center"/>
              <w:rPr>
                <w:rFonts w:asciiTheme="majorHAnsi" w:eastAsia="Times New Roman" w:hAnsiTheme="majorHAnsi" w:cs="Arial"/>
                <w:b/>
                <w:sz w:val="24"/>
                <w:szCs w:val="24"/>
                <w:u w:val="singl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81" w:rsidRDefault="002B1A81">
            <w:pPr>
              <w:jc w:val="center"/>
              <w:rPr>
                <w:rFonts w:asciiTheme="majorHAnsi" w:eastAsia="Times New Roman" w:hAnsiTheme="majorHAnsi" w:cs="Arial"/>
                <w:b/>
                <w:sz w:val="24"/>
                <w:szCs w:val="24"/>
                <w:u w:val="single"/>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autoSpaceDE w:val="0"/>
              <w:autoSpaceDN w:val="0"/>
              <w:adjustRightInd w:val="0"/>
              <w:rPr>
                <w:rFonts w:asciiTheme="majorHAnsi" w:eastAsiaTheme="minorHAnsi" w:hAnsiTheme="majorHAnsi" w:cs="Bookman Old Style,Bold"/>
                <w:b/>
                <w:bCs/>
                <w:sz w:val="24"/>
                <w:szCs w:val="24"/>
              </w:rPr>
            </w:pPr>
            <w:r>
              <w:rPr>
                <w:rFonts w:asciiTheme="majorHAnsi" w:eastAsiaTheme="minorHAnsi" w:hAnsiTheme="majorHAnsi" w:cs="Bookman Old Style,Bold"/>
                <w:b/>
                <w:bCs/>
                <w:sz w:val="24"/>
                <w:szCs w:val="24"/>
              </w:rPr>
              <w:t>(For Imported Goods)</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autoSpaceDE w:val="0"/>
              <w:autoSpaceDN w:val="0"/>
              <w:adjustRightInd w:val="0"/>
              <w:rPr>
                <w:rFonts w:asciiTheme="majorHAnsi" w:eastAsiaTheme="minorHAnsi" w:hAnsiTheme="majorHAnsi" w:cs="Bookman Old Style,Bold"/>
                <w:b/>
                <w:bCs/>
                <w:sz w:val="24"/>
                <w:szCs w:val="24"/>
              </w:rPr>
            </w:pPr>
            <w:r>
              <w:rPr>
                <w:rFonts w:asciiTheme="majorHAnsi" w:eastAsiaTheme="minorHAnsi" w:hAnsiTheme="majorHAnsi" w:cs="Bookman Old Style,Bold"/>
                <w:b/>
                <w:bCs/>
                <w:sz w:val="24"/>
                <w:szCs w:val="24"/>
              </w:rPr>
              <w:t>(For Export Goods)</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Australian Dollar</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51.60</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50.30</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Bahrain Dinar</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182.85</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172.35</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3.</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Canadian Dollar</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51. 65</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50.60</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4.</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Danish Kroner</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10.20</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9.95</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5.</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EURO</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76.05</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74.20</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6.</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Hong Kong Dollar</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8.70</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8.55</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7.</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Kuwait Dinar</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229.00</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216.35</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8.</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New Zealand Dollar</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46.00</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44.65</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9.</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Norwegian Kroner</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8.00</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7.80</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10.</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Pound Sterling</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96.60</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94.45</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11.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Singapore Dollar</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49.50</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48.45</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12.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South African Rand</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4.40</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4.15</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13.</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Saudi Arabian Riyal</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18.35</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17.35</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14.</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Swedish Kroner</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8.25</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8.05</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15.</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Swiss Franc</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69.35</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67.60</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16.</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UAE Dirham</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18.75</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17.70</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17.</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US Dollar</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67.45</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66.40</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sz w:val="24"/>
                <w:szCs w:val="24"/>
              </w:rPr>
            </w:pPr>
            <w:r>
              <w:rPr>
                <w:rFonts w:asciiTheme="majorHAnsi" w:eastAsia="Times New Roman" w:hAnsiTheme="majorHAnsi" w:cs="Arial"/>
                <w:sz w:val="24"/>
                <w:szCs w:val="24"/>
              </w:rPr>
              <w:t>18.</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Chinese Yuan</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10.40</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hAnsiTheme="majorHAnsi"/>
                <w:sz w:val="24"/>
                <w:szCs w:val="24"/>
              </w:rPr>
            </w:pPr>
            <w:r>
              <w:rPr>
                <w:rFonts w:asciiTheme="majorHAnsi" w:hAnsiTheme="majorHAnsi"/>
                <w:sz w:val="24"/>
                <w:szCs w:val="24"/>
              </w:rPr>
              <w:t>10.20</w:t>
            </w:r>
          </w:p>
        </w:tc>
      </w:tr>
    </w:tbl>
    <w:p w:rsidR="002B1A81" w:rsidRDefault="002B1A81" w:rsidP="002B1A81">
      <w:pPr>
        <w:spacing w:after="0" w:line="240" w:lineRule="auto"/>
        <w:jc w:val="center"/>
        <w:rPr>
          <w:rFonts w:asciiTheme="majorHAnsi" w:eastAsia="Times New Roman" w:hAnsiTheme="majorHAnsi" w:cs="Arial"/>
          <w:sz w:val="24"/>
          <w:szCs w:val="24"/>
        </w:rPr>
      </w:pPr>
      <w:r>
        <w:rPr>
          <w:rFonts w:asciiTheme="majorHAnsi" w:eastAsia="Times New Roman" w:hAnsiTheme="majorHAnsi" w:cs="Arial"/>
          <w:sz w:val="24"/>
          <w:szCs w:val="24"/>
        </w:rPr>
        <w:t>SCHEDULE-II</w:t>
      </w:r>
    </w:p>
    <w:tbl>
      <w:tblPr>
        <w:tblStyle w:val="TableGrid"/>
        <w:tblW w:w="0" w:type="auto"/>
        <w:tblInd w:w="0" w:type="dxa"/>
        <w:tblLook w:val="04A0" w:firstRow="1" w:lastRow="0" w:firstColumn="1" w:lastColumn="0" w:noHBand="0" w:noVBand="1"/>
      </w:tblPr>
      <w:tblGrid>
        <w:gridCol w:w="1219"/>
        <w:gridCol w:w="2830"/>
        <w:gridCol w:w="2684"/>
        <w:gridCol w:w="2509"/>
      </w:tblGrid>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proofErr w:type="spellStart"/>
            <w:r>
              <w:rPr>
                <w:rFonts w:asciiTheme="majorHAnsi" w:eastAsiaTheme="minorHAnsi" w:hAnsiTheme="majorHAnsi" w:cs="Bookman Old Style"/>
                <w:sz w:val="24"/>
                <w:szCs w:val="24"/>
              </w:rPr>
              <w:t>Sl.No</w:t>
            </w:r>
            <w:proofErr w:type="spellEnd"/>
            <w:r>
              <w:rPr>
                <w:rFonts w:asciiTheme="majorHAnsi" w:eastAsiaTheme="minorHAnsi" w:hAnsiTheme="majorHAnsi" w:cs="Bookman Old Style"/>
                <w:sz w:val="24"/>
                <w:szCs w:val="24"/>
              </w:rPr>
              <w: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Foreign Currency</w:t>
            </w:r>
          </w:p>
        </w:tc>
        <w:tc>
          <w:tcPr>
            <w:tcW w:w="5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both"/>
              <w:rPr>
                <w:rFonts w:asciiTheme="majorHAnsi" w:eastAsia="Times New Roman" w:hAnsiTheme="majorHAnsi" w:cs="Arial"/>
                <w:sz w:val="24"/>
                <w:szCs w:val="24"/>
              </w:rPr>
            </w:pPr>
            <w:r>
              <w:rPr>
                <w:rFonts w:asciiTheme="majorHAnsi" w:eastAsia="Times New Roman" w:hAnsiTheme="majorHAnsi" w:cs="Arial"/>
                <w:sz w:val="24"/>
                <w:szCs w:val="24"/>
              </w:rPr>
              <w:t>Rate of exchange of 100 units of foreign currency equivalent to Indian rupees</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(2)</w:t>
            </w:r>
          </w:p>
        </w:tc>
        <w:tc>
          <w:tcPr>
            <w:tcW w:w="5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
                <w:sz w:val="24"/>
                <w:szCs w:val="24"/>
              </w:rPr>
              <w:t>(3)</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81" w:rsidRDefault="002B1A81">
            <w:pPr>
              <w:jc w:val="center"/>
              <w:rPr>
                <w:rFonts w:asciiTheme="majorHAnsi" w:eastAsia="Times New Roman" w:hAnsiTheme="majorHAnsi" w:cs="Arial"/>
                <w:b/>
                <w:sz w:val="24"/>
                <w:szCs w:val="24"/>
                <w:u w:val="singl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81" w:rsidRDefault="002B1A81">
            <w:pPr>
              <w:jc w:val="center"/>
              <w:rPr>
                <w:rFonts w:asciiTheme="majorHAnsi" w:eastAsia="Times New Roman" w:hAnsiTheme="majorHAnsi" w:cs="Arial"/>
                <w:b/>
                <w:sz w:val="24"/>
                <w:szCs w:val="24"/>
                <w:u w:val="single"/>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Bold"/>
                <w:b/>
                <w:bCs/>
                <w:sz w:val="24"/>
                <w:szCs w:val="24"/>
              </w:rPr>
              <w:t>(a)</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heme="minorHAnsi" w:hAnsiTheme="majorHAnsi" w:cs="Bookman Old Style,Bold"/>
                <w:b/>
                <w:bCs/>
                <w:sz w:val="24"/>
                <w:szCs w:val="24"/>
              </w:rPr>
              <w:t>(b)</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81" w:rsidRDefault="002B1A81">
            <w:pPr>
              <w:jc w:val="center"/>
              <w:rPr>
                <w:rFonts w:asciiTheme="majorHAnsi" w:eastAsia="Times New Roman" w:hAnsiTheme="majorHAnsi" w:cs="Arial"/>
                <w:b/>
                <w:sz w:val="24"/>
                <w:szCs w:val="24"/>
                <w:u w:val="singl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81" w:rsidRDefault="002B1A81">
            <w:pPr>
              <w:jc w:val="center"/>
              <w:rPr>
                <w:rFonts w:asciiTheme="majorHAnsi" w:eastAsia="Times New Roman" w:hAnsiTheme="majorHAnsi" w:cs="Arial"/>
                <w:b/>
                <w:sz w:val="24"/>
                <w:szCs w:val="24"/>
                <w:u w:val="single"/>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autoSpaceDE w:val="0"/>
              <w:autoSpaceDN w:val="0"/>
              <w:adjustRightInd w:val="0"/>
              <w:rPr>
                <w:rFonts w:asciiTheme="majorHAnsi" w:eastAsiaTheme="minorHAnsi" w:hAnsiTheme="majorHAnsi" w:cs="Bookman Old Style,Bold"/>
                <w:b/>
                <w:bCs/>
                <w:sz w:val="24"/>
                <w:szCs w:val="24"/>
              </w:rPr>
            </w:pPr>
            <w:r>
              <w:rPr>
                <w:rFonts w:asciiTheme="majorHAnsi" w:eastAsiaTheme="minorHAnsi" w:hAnsiTheme="majorHAnsi" w:cs="Bookman Old Style,Bold"/>
                <w:b/>
                <w:bCs/>
                <w:sz w:val="24"/>
                <w:szCs w:val="24"/>
              </w:rPr>
              <w:t>(For Imported Goods)</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autoSpaceDE w:val="0"/>
              <w:autoSpaceDN w:val="0"/>
              <w:adjustRightInd w:val="0"/>
              <w:rPr>
                <w:rFonts w:asciiTheme="majorHAnsi" w:eastAsiaTheme="minorHAnsi" w:hAnsiTheme="majorHAnsi" w:cs="Bookman Old Style,Bold"/>
                <w:b/>
                <w:bCs/>
                <w:sz w:val="24"/>
                <w:szCs w:val="24"/>
              </w:rPr>
            </w:pPr>
            <w:r>
              <w:rPr>
                <w:rFonts w:asciiTheme="majorHAnsi" w:eastAsiaTheme="minorHAnsi" w:hAnsiTheme="majorHAnsi" w:cs="Bookman Old Style,Bold"/>
                <w:b/>
                <w:bCs/>
                <w:sz w:val="24"/>
                <w:szCs w:val="24"/>
              </w:rPr>
              <w:t>(For Export Goods)</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imes New Roman" w:hAnsiTheme="majorHAnsi" w:cs="Arial"/>
                <w:b/>
                <w:sz w:val="24"/>
                <w:szCs w:val="24"/>
                <w:u w:val="single"/>
              </w:rPr>
              <w:t>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Japanese Yen</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60.15</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58.80</w:t>
            </w:r>
          </w:p>
        </w:tc>
      </w:tr>
      <w:tr w:rsidR="002B1A81" w:rsidTr="002B1A8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eastAsia="Times New Roman" w:hAnsiTheme="majorHAnsi" w:cs="Arial"/>
                <w:b/>
                <w:sz w:val="24"/>
                <w:szCs w:val="24"/>
                <w:u w:val="single"/>
              </w:rPr>
              <w:t>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Kenya Shilling</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67.90</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81" w:rsidRDefault="002B1A81">
            <w:pPr>
              <w:jc w:val="center"/>
              <w:rPr>
                <w:rFonts w:asciiTheme="majorHAnsi" w:eastAsia="Times New Roman" w:hAnsiTheme="majorHAnsi" w:cs="Arial"/>
                <w:b/>
                <w:sz w:val="24"/>
                <w:szCs w:val="24"/>
                <w:u w:val="single"/>
              </w:rPr>
            </w:pPr>
            <w:r>
              <w:rPr>
                <w:rFonts w:asciiTheme="majorHAnsi" w:hAnsiTheme="majorHAnsi"/>
                <w:sz w:val="24"/>
                <w:szCs w:val="24"/>
              </w:rPr>
              <w:t>64.10</w:t>
            </w:r>
          </w:p>
        </w:tc>
      </w:tr>
    </w:tbl>
    <w:p w:rsidR="002B1A81" w:rsidRDefault="002B1A81" w:rsidP="002B1A81">
      <w:pPr>
        <w:spacing w:after="0" w:line="240" w:lineRule="auto"/>
        <w:jc w:val="right"/>
        <w:rPr>
          <w:rFonts w:asciiTheme="majorHAnsi" w:eastAsia="Times New Roman" w:hAnsiTheme="majorHAnsi" w:cs="Arial"/>
          <w:sz w:val="24"/>
          <w:szCs w:val="24"/>
        </w:rPr>
      </w:pPr>
      <w:r>
        <w:rPr>
          <w:rFonts w:asciiTheme="majorHAnsi" w:eastAsia="Times New Roman" w:hAnsiTheme="majorHAnsi" w:cs="Arial"/>
          <w:sz w:val="24"/>
          <w:szCs w:val="24"/>
        </w:rPr>
        <w:t>[F.No468/01/2016-Cus.V]</w:t>
      </w:r>
    </w:p>
    <w:p w:rsidR="002B1A81" w:rsidRDefault="002B1A81" w:rsidP="002B1A81">
      <w:pPr>
        <w:spacing w:after="0" w:line="240" w:lineRule="auto"/>
        <w:jc w:val="right"/>
        <w:rPr>
          <w:rFonts w:asciiTheme="majorHAnsi" w:eastAsia="Times New Roman" w:hAnsiTheme="majorHAnsi" w:cs="Arial"/>
          <w:sz w:val="24"/>
          <w:szCs w:val="24"/>
        </w:rPr>
      </w:pPr>
      <w:r>
        <w:rPr>
          <w:rFonts w:asciiTheme="majorHAnsi" w:eastAsia="Times New Roman" w:hAnsiTheme="majorHAnsi" w:cs="Arial"/>
          <w:sz w:val="24"/>
          <w:szCs w:val="24"/>
        </w:rPr>
        <w:t>(</w:t>
      </w:r>
      <w:proofErr w:type="spellStart"/>
      <w:r>
        <w:rPr>
          <w:rFonts w:asciiTheme="majorHAnsi" w:eastAsia="Times New Roman" w:hAnsiTheme="majorHAnsi" w:cs="Arial"/>
          <w:sz w:val="24"/>
          <w:szCs w:val="24"/>
        </w:rPr>
        <w:t>Kshitendra</w:t>
      </w:r>
      <w:proofErr w:type="spellEnd"/>
      <w:r>
        <w:rPr>
          <w:rFonts w:asciiTheme="majorHAnsi" w:eastAsia="Times New Roman" w:hAnsiTheme="majorHAnsi" w:cs="Arial"/>
          <w:sz w:val="24"/>
          <w:szCs w:val="24"/>
        </w:rPr>
        <w:t xml:space="preserve"> </w:t>
      </w:r>
      <w:proofErr w:type="spellStart"/>
      <w:r>
        <w:rPr>
          <w:rFonts w:asciiTheme="majorHAnsi" w:eastAsia="Times New Roman" w:hAnsiTheme="majorHAnsi" w:cs="Arial"/>
          <w:sz w:val="24"/>
          <w:szCs w:val="24"/>
        </w:rPr>
        <w:t>Verma</w:t>
      </w:r>
      <w:proofErr w:type="spellEnd"/>
      <w:r>
        <w:rPr>
          <w:rFonts w:asciiTheme="majorHAnsi" w:eastAsia="Times New Roman" w:hAnsiTheme="majorHAnsi" w:cs="Arial"/>
          <w:sz w:val="24"/>
          <w:szCs w:val="24"/>
        </w:rPr>
        <w:t>)</w:t>
      </w:r>
    </w:p>
    <w:p w:rsidR="006E39B2" w:rsidRDefault="006E39B2">
      <w:bookmarkStart w:id="0" w:name="_GoBack"/>
      <w:bookmarkEnd w:id="0"/>
    </w:p>
    <w:sectPr w:rsidR="006E3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man Old Style,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Bol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81"/>
    <w:rsid w:val="002B1A81"/>
    <w:rsid w:val="006E39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8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B1A81"/>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8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B1A81"/>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 balani</dc:creator>
  <cp:lastModifiedBy>s j balani</cp:lastModifiedBy>
  <cp:revision>1</cp:revision>
  <cp:lastPrinted>2016-03-28T07:32:00Z</cp:lastPrinted>
  <dcterms:created xsi:type="dcterms:W3CDTF">2016-03-28T07:31:00Z</dcterms:created>
  <dcterms:modified xsi:type="dcterms:W3CDTF">2016-03-28T07:32:00Z</dcterms:modified>
</cp:coreProperties>
</file>