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953B8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953B8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1353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953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953B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C953B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1353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3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3B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C953B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41353E" w:rsidRPr="00C953B8" w:rsidRDefault="00C953B8" w:rsidP="00AA646C">
            <w:pPr>
              <w:rPr>
                <w:lang w:val="fr-CH"/>
              </w:rPr>
            </w:pPr>
            <w:proofErr w:type="spellStart"/>
            <w:r w:rsidRPr="00C953B8">
              <w:rPr>
                <w:lang w:val="fr-CH"/>
              </w:rPr>
              <w:t>European</w:t>
            </w:r>
            <w:proofErr w:type="spellEnd"/>
            <w:r w:rsidRPr="00C953B8">
              <w:rPr>
                <w:lang w:val="fr-CH"/>
              </w:rPr>
              <w:t xml:space="preserve"> Commission</w:t>
            </w:r>
          </w:p>
          <w:p w:rsidR="0041353E" w:rsidRPr="00C953B8" w:rsidRDefault="00C953B8" w:rsidP="00AA646C">
            <w:pPr>
              <w:rPr>
                <w:lang w:val="fr-CH"/>
              </w:rPr>
            </w:pPr>
            <w:r w:rsidRPr="00C953B8">
              <w:rPr>
                <w:lang w:val="fr-CH"/>
              </w:rPr>
              <w:t>EU-TBT Enquiry Point</w:t>
            </w:r>
          </w:p>
          <w:p w:rsidR="0041353E" w:rsidRPr="00C953B8" w:rsidRDefault="00C953B8" w:rsidP="00AA646C">
            <w:pPr>
              <w:rPr>
                <w:lang w:val="fr-CH"/>
              </w:rPr>
            </w:pPr>
            <w:proofErr w:type="gramStart"/>
            <w:r w:rsidRPr="00C953B8">
              <w:rPr>
                <w:lang w:val="fr-CH"/>
              </w:rPr>
              <w:t>Fax:</w:t>
            </w:r>
            <w:proofErr w:type="gramEnd"/>
            <w:r w:rsidRPr="00C953B8">
              <w:rPr>
                <w:lang w:val="fr-CH"/>
              </w:rPr>
              <w:t xml:space="preserve"> +(32) 2 299 80 43</w:t>
            </w:r>
          </w:p>
          <w:p w:rsidR="0041353E" w:rsidRPr="00C953B8" w:rsidRDefault="00C953B8" w:rsidP="00AA646C">
            <w:pPr>
              <w:rPr>
                <w:lang w:val="fr-CH"/>
              </w:rPr>
            </w:pPr>
            <w:proofErr w:type="gramStart"/>
            <w:r w:rsidRPr="00C953B8">
              <w:rPr>
                <w:lang w:val="fr-CH"/>
              </w:rPr>
              <w:t>E-mail:</w:t>
            </w:r>
            <w:proofErr w:type="gramEnd"/>
            <w:r w:rsidRPr="00C953B8">
              <w:rPr>
                <w:lang w:val="fr-CH"/>
              </w:rPr>
              <w:t xml:space="preserve"> </w:t>
            </w:r>
            <w:hyperlink r:id="rId7" w:history="1">
              <w:r w:rsidRPr="00B2642A">
                <w:rPr>
                  <w:rStyle w:val="Lienhypertexte"/>
                  <w:lang w:val="fr-CH"/>
                </w:rPr>
                <w:t>grow-eu-tbt@ec.europa.eu</w:t>
              </w:r>
            </w:hyperlink>
            <w:r>
              <w:rPr>
                <w:lang w:val="fr-CH"/>
              </w:rPr>
              <w:t xml:space="preserve"> </w:t>
            </w:r>
          </w:p>
          <w:p w:rsidR="0041353E" w:rsidRPr="002F6A28" w:rsidRDefault="00C953B8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41353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3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953B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41353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3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3B8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Biocidal products</w:t>
            </w:r>
            <w:bookmarkEnd w:id="19"/>
          </w:p>
        </w:tc>
      </w:tr>
      <w:tr w:rsidR="0041353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3B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3B8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Draft Commission Implementing Decision not approving silver copper zeolite as an existing active substance for use in biocidal products of product-types 2 and 7 (3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41353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3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3B8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>This draft Commission Implementing Decision does not approve silver copper zeolite as an active substance for use in biocidal products of product-types 2 and 7.</w:t>
            </w:r>
          </w:p>
          <w:p w:rsidR="0041353E" w:rsidRPr="002F6A28" w:rsidRDefault="00C953B8" w:rsidP="002F6A28">
            <w:pPr>
              <w:spacing w:before="120" w:after="120"/>
            </w:pPr>
            <w:r w:rsidRPr="002F6A28">
              <w:t>Sufficient efficacy has not been demonstrated based on the information submitted by the applicant. The opinion of the European Chemicals Agency can be found on its website (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http://echa.europa.eu/regulations/biocidal-products-regulation/approval-of-active-substances/bpc-opinions-on-active-substance-approval</w:t>
              </w:r>
            </w:hyperlink>
            <w:r w:rsidRPr="002F6A28">
              <w:t>).</w:t>
            </w:r>
            <w:bookmarkEnd w:id="25"/>
          </w:p>
        </w:tc>
      </w:tr>
      <w:tr w:rsidR="0041353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3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3B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public health and of the environment. Harmonisation of the EU market on biocidal products.</w:t>
            </w:r>
            <w:bookmarkEnd w:id="27"/>
          </w:p>
        </w:tc>
      </w:tr>
      <w:tr w:rsidR="0041353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3B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C953B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41353E" w:rsidRPr="002F6A28" w:rsidRDefault="00C953B8" w:rsidP="009E75ED">
            <w:pPr>
              <w:numPr>
                <w:ilvl w:val="0"/>
                <w:numId w:val="16"/>
              </w:numPr>
              <w:spacing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Regulation (EU) No 528/2012 of the European Parliament and of the Council of 22 May 2012 concerning the making available on the market and use of biocidal products (OJ L 167, 27.6.2012, p. 1.). Available in all EU languages. </w:t>
            </w:r>
            <w:hyperlink r:id="rId10" w:history="1">
              <w:r w:rsidRPr="002F6A28">
                <w:rPr>
                  <w:bCs/>
                  <w:color w:val="0000FF"/>
                  <w:u w:val="single"/>
                </w:rPr>
                <w:t>http://eur-lex.europa.eu/LexUriServ/LexUriServ.do?uri=CELEX:32012R0528:EN:NOT</w:t>
              </w:r>
            </w:hyperlink>
          </w:p>
        </w:tc>
      </w:tr>
      <w:tr w:rsidR="0041353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953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953B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2019</w:t>
            </w:r>
            <w:bookmarkEnd w:id="31"/>
          </w:p>
          <w:p w:rsidR="00EE3A11" w:rsidRPr="002F6A28" w:rsidRDefault="00C953B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 EU (Application 12 months after adoption)</w:t>
            </w:r>
            <w:bookmarkEnd w:id="34"/>
          </w:p>
        </w:tc>
      </w:tr>
      <w:tr w:rsidR="0041353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3B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953B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41353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953B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953B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41353E" w:rsidRPr="00C953B8" w:rsidRDefault="00C953B8" w:rsidP="00B16145">
            <w:pPr>
              <w:keepNext/>
              <w:keepLines/>
              <w:rPr>
                <w:lang w:val="fr-CH"/>
              </w:rPr>
            </w:pPr>
            <w:proofErr w:type="spellStart"/>
            <w:r w:rsidRPr="00C953B8">
              <w:rPr>
                <w:lang w:val="fr-CH"/>
              </w:rPr>
              <w:t>European</w:t>
            </w:r>
            <w:proofErr w:type="spellEnd"/>
            <w:r w:rsidRPr="00C953B8">
              <w:rPr>
                <w:lang w:val="fr-CH"/>
              </w:rPr>
              <w:t xml:space="preserve"> Commission</w:t>
            </w:r>
          </w:p>
          <w:p w:rsidR="0041353E" w:rsidRPr="00C953B8" w:rsidRDefault="00C953B8" w:rsidP="00B16145">
            <w:pPr>
              <w:keepNext/>
              <w:keepLines/>
              <w:rPr>
                <w:lang w:val="fr-CH"/>
              </w:rPr>
            </w:pPr>
            <w:r w:rsidRPr="00C953B8">
              <w:rPr>
                <w:lang w:val="fr-CH"/>
              </w:rPr>
              <w:t>EU-TBT Enquiry Point</w:t>
            </w:r>
          </w:p>
          <w:p w:rsidR="0041353E" w:rsidRPr="00C953B8" w:rsidRDefault="00C953B8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C953B8">
              <w:rPr>
                <w:lang w:val="fr-CH"/>
              </w:rPr>
              <w:t>Fax:</w:t>
            </w:r>
            <w:proofErr w:type="gramEnd"/>
            <w:r w:rsidRPr="00C953B8">
              <w:rPr>
                <w:lang w:val="fr-CH"/>
              </w:rPr>
              <w:t xml:space="preserve"> + (32) 2 299 80 43</w:t>
            </w:r>
          </w:p>
          <w:p w:rsidR="0041353E" w:rsidRPr="00C953B8" w:rsidRDefault="00C953B8" w:rsidP="00237742">
            <w:pPr>
              <w:keepNext/>
              <w:keepLines/>
              <w:spacing w:after="120"/>
              <w:rPr>
                <w:lang w:val="fr-CH"/>
              </w:rPr>
            </w:pPr>
            <w:proofErr w:type="gramStart"/>
            <w:r w:rsidRPr="00C953B8">
              <w:rPr>
                <w:lang w:val="fr-CH"/>
              </w:rPr>
              <w:t>E-mail:</w:t>
            </w:r>
            <w:proofErr w:type="gramEnd"/>
            <w:r w:rsidRPr="00C953B8">
              <w:rPr>
                <w:lang w:val="fr-CH"/>
              </w:rPr>
              <w:t xml:space="preserve"> </w:t>
            </w:r>
            <w:hyperlink r:id="rId11" w:history="1">
              <w:r w:rsidRPr="00B2642A">
                <w:rPr>
                  <w:rStyle w:val="Lienhypertexte"/>
                  <w:lang w:val="fr-CH"/>
                </w:rPr>
                <w:t>grow-eu-tbt@ec.europa.eu</w:t>
              </w:r>
            </w:hyperlink>
            <w:r>
              <w:rPr>
                <w:lang w:val="fr-CH"/>
              </w:rPr>
              <w:t xml:space="preserve"> </w:t>
            </w:r>
          </w:p>
          <w:p w:rsidR="0041353E" w:rsidRPr="002F6A28" w:rsidRDefault="00C953B8" w:rsidP="00237742">
            <w:pPr>
              <w:keepNext/>
              <w:keepLines/>
              <w:spacing w:after="120"/>
              <w:jc w:val="left"/>
            </w:pPr>
            <w:bookmarkStart w:id="41" w:name="_GoBack"/>
            <w:bookmarkEnd w:id="41"/>
            <w:r w:rsidRPr="002F6A28">
              <w:t xml:space="preserve">The text is available on the EU-TBT 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41353E" w:rsidRPr="002F6A28" w:rsidRDefault="00237742" w:rsidP="00B16145">
            <w:pPr>
              <w:keepNext/>
              <w:keepLines/>
              <w:spacing w:before="120" w:after="120"/>
            </w:pPr>
            <w:hyperlink r:id="rId13" w:history="1">
              <w:r w:rsidR="00C953B8" w:rsidRPr="002F6A28">
                <w:rPr>
                  <w:color w:val="0000FF"/>
                  <w:u w:val="single"/>
                </w:rPr>
                <w:t>https://members.wto.org/crnattachments/2019/TBT/EEC/19_3125_00_e.pdf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C953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87C" w:rsidRDefault="00C953B8">
      <w:r>
        <w:separator/>
      </w:r>
    </w:p>
  </w:endnote>
  <w:endnote w:type="continuationSeparator" w:id="0">
    <w:p w:rsidR="007A387C" w:rsidRDefault="00C9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953B8" w:rsidRDefault="00C953B8" w:rsidP="00C953B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953B8" w:rsidRDefault="00C953B8" w:rsidP="00C953B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953B8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87C" w:rsidRDefault="00C953B8">
      <w:r>
        <w:separator/>
      </w:r>
    </w:p>
  </w:footnote>
  <w:footnote w:type="continuationSeparator" w:id="0">
    <w:p w:rsidR="007A387C" w:rsidRDefault="00C9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B8" w:rsidRPr="00C953B8" w:rsidRDefault="00C953B8" w:rsidP="00C953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53B8">
      <w:t>G/TBT/N/EU/664</w:t>
    </w:r>
  </w:p>
  <w:p w:rsidR="00C953B8" w:rsidRPr="00C953B8" w:rsidRDefault="00C953B8" w:rsidP="00C953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953B8" w:rsidRPr="00C953B8" w:rsidRDefault="00C953B8" w:rsidP="00C953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53B8">
      <w:t xml:space="preserve">- </w:t>
    </w:r>
    <w:r w:rsidRPr="00C953B8">
      <w:fldChar w:fldCharType="begin"/>
    </w:r>
    <w:r w:rsidRPr="00C953B8">
      <w:instrText xml:space="preserve"> PAGE </w:instrText>
    </w:r>
    <w:r w:rsidRPr="00C953B8">
      <w:fldChar w:fldCharType="separate"/>
    </w:r>
    <w:r w:rsidRPr="00C953B8">
      <w:rPr>
        <w:noProof/>
      </w:rPr>
      <w:t>2</w:t>
    </w:r>
    <w:r w:rsidRPr="00C953B8">
      <w:fldChar w:fldCharType="end"/>
    </w:r>
    <w:r w:rsidRPr="00C953B8">
      <w:t xml:space="preserve"> -</w:t>
    </w:r>
  </w:p>
  <w:p w:rsidR="009239F7" w:rsidRPr="00C953B8" w:rsidRDefault="009239F7" w:rsidP="00C953B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B8" w:rsidRPr="00C953B8" w:rsidRDefault="00C953B8" w:rsidP="00C953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53B8">
      <w:t>G/TBT/N/EU/664</w:t>
    </w:r>
  </w:p>
  <w:p w:rsidR="00C953B8" w:rsidRPr="00C953B8" w:rsidRDefault="00C953B8" w:rsidP="00C953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953B8" w:rsidRPr="00C953B8" w:rsidRDefault="00C953B8" w:rsidP="00C953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53B8">
      <w:t xml:space="preserve">- </w:t>
    </w:r>
    <w:r w:rsidRPr="00C953B8">
      <w:fldChar w:fldCharType="begin"/>
    </w:r>
    <w:r w:rsidRPr="00C953B8">
      <w:instrText xml:space="preserve"> PAGE </w:instrText>
    </w:r>
    <w:r w:rsidRPr="00C953B8">
      <w:fldChar w:fldCharType="separate"/>
    </w:r>
    <w:r w:rsidRPr="00C953B8">
      <w:rPr>
        <w:noProof/>
      </w:rPr>
      <w:t>2</w:t>
    </w:r>
    <w:r w:rsidRPr="00C953B8">
      <w:fldChar w:fldCharType="end"/>
    </w:r>
    <w:r w:rsidRPr="00C953B8">
      <w:t xml:space="preserve"> -</w:t>
    </w:r>
  </w:p>
  <w:p w:rsidR="009239F7" w:rsidRPr="00C953B8" w:rsidRDefault="009239F7" w:rsidP="00C953B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353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953B8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41353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16A4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1353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953B8" w:rsidRDefault="00C953B8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G/TBT/N/EU/664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41353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3774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28 May 2019</w:t>
          </w:r>
        </w:p>
      </w:tc>
    </w:tr>
    <w:tr w:rsidR="0041353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953B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237742">
            <w:rPr>
              <w:color w:val="FF0000"/>
              <w:szCs w:val="16"/>
            </w:rPr>
            <w:t>19-3692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953B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41353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953B8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953B8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7A58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268E28" w:tentative="1">
      <w:start w:val="1"/>
      <w:numFmt w:val="lowerLetter"/>
      <w:lvlText w:val="%2."/>
      <w:lvlJc w:val="left"/>
      <w:pPr>
        <w:ind w:left="1080" w:hanging="360"/>
      </w:pPr>
    </w:lvl>
    <w:lvl w:ilvl="2" w:tplc="2202266C" w:tentative="1">
      <w:start w:val="1"/>
      <w:numFmt w:val="lowerRoman"/>
      <w:lvlText w:val="%3."/>
      <w:lvlJc w:val="right"/>
      <w:pPr>
        <w:ind w:left="1800" w:hanging="180"/>
      </w:pPr>
    </w:lvl>
    <w:lvl w:ilvl="3" w:tplc="70C23A30" w:tentative="1">
      <w:start w:val="1"/>
      <w:numFmt w:val="decimal"/>
      <w:lvlText w:val="%4."/>
      <w:lvlJc w:val="left"/>
      <w:pPr>
        <w:ind w:left="2520" w:hanging="360"/>
      </w:pPr>
    </w:lvl>
    <w:lvl w:ilvl="4" w:tplc="9EE082F4" w:tentative="1">
      <w:start w:val="1"/>
      <w:numFmt w:val="lowerLetter"/>
      <w:lvlText w:val="%5."/>
      <w:lvlJc w:val="left"/>
      <w:pPr>
        <w:ind w:left="3240" w:hanging="360"/>
      </w:pPr>
    </w:lvl>
    <w:lvl w:ilvl="5" w:tplc="50041664" w:tentative="1">
      <w:start w:val="1"/>
      <w:numFmt w:val="lowerRoman"/>
      <w:lvlText w:val="%6."/>
      <w:lvlJc w:val="right"/>
      <w:pPr>
        <w:ind w:left="3960" w:hanging="180"/>
      </w:pPr>
    </w:lvl>
    <w:lvl w:ilvl="6" w:tplc="49BAE9E2" w:tentative="1">
      <w:start w:val="1"/>
      <w:numFmt w:val="decimal"/>
      <w:lvlText w:val="%7."/>
      <w:lvlJc w:val="left"/>
      <w:pPr>
        <w:ind w:left="4680" w:hanging="360"/>
      </w:pPr>
    </w:lvl>
    <w:lvl w:ilvl="7" w:tplc="27240180" w:tentative="1">
      <w:start w:val="1"/>
      <w:numFmt w:val="lowerLetter"/>
      <w:lvlText w:val="%8."/>
      <w:lvlJc w:val="left"/>
      <w:pPr>
        <w:ind w:left="5400" w:hanging="360"/>
      </w:pPr>
    </w:lvl>
    <w:lvl w:ilvl="8" w:tplc="D0C6FB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5B037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649B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822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0605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CEC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2E3A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680C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3035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1AA5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37742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353E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A387C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16A4A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953B8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9DAB11"/>
  <w15:docId w15:val="{B226FCC8-8254-4BD8-B6F5-03F99B2E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C9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19/TBT/EEC/19_3125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eur-lex.europa.eu/LexUriServ/LexUriServ.do?uri=CELEX:32012R0528:EN:NO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cha.europa.eu/regulations/biocidal-products-regulation/approval-of-active-substances/bpc-opinions-on-active-substance-approva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2019-05-28T10:04:00Z</dcterms:created>
  <dcterms:modified xsi:type="dcterms:W3CDTF">2019-05-28T12:23:00Z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G/TBT/N/EU/664</vt:lpwstr>
  </property>
</Properties>
</file>