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1E53" w14:textId="71BE72DB" w:rsidR="009D4639" w:rsidRPr="009D4639" w:rsidRDefault="009D4639" w:rsidP="002455F2">
      <w:pPr>
        <w:ind w:left="-993" w:right="-1039"/>
        <w:rPr>
          <w:rFonts w:ascii="Times New Roman" w:hAnsi="Times New Roman" w:cs="Times New Roman"/>
        </w:rPr>
      </w:pPr>
      <w:r w:rsidRPr="009D4639">
        <w:rPr>
          <w:rFonts w:ascii="Times New Roman" w:hAnsi="Times New Roman" w:cs="Times New Roman"/>
        </w:rPr>
        <w:t xml:space="preserve">The proposed India–EU Free Trade Agreement presents a significant opportunity to deepen India’s engagement with one of the world’s most advanced chemical markets. </w:t>
      </w:r>
      <w:r w:rsidR="002455F2" w:rsidRPr="002455F2">
        <w:rPr>
          <w:rFonts w:ascii="Times New Roman" w:hAnsi="Times New Roman" w:cs="Times New Roman"/>
        </w:rPr>
        <w:t>The chemicals sector underpins multiple industries, including manufacturing, textiles, packaging, automotive, and consumer goods</w:t>
      </w:r>
      <w:r w:rsidR="00F2006D">
        <w:rPr>
          <w:rFonts w:ascii="Times New Roman" w:hAnsi="Times New Roman" w:cs="Times New Roman"/>
        </w:rPr>
        <w:t xml:space="preserve"> with significant imports from the world</w:t>
      </w:r>
      <w:r w:rsidR="002455F2" w:rsidRPr="002455F2">
        <w:rPr>
          <w:rFonts w:ascii="Times New Roman" w:hAnsi="Times New Roman" w:cs="Times New Roman"/>
        </w:rPr>
        <w:t xml:space="preserve">. </w:t>
      </w:r>
      <w:r w:rsidRPr="009D4639">
        <w:rPr>
          <w:rFonts w:ascii="Times New Roman" w:hAnsi="Times New Roman" w:cs="Times New Roman"/>
        </w:rPr>
        <w:t xml:space="preserve">India already has a substantial and diversified export presence in the EU across organic chemicals, </w:t>
      </w:r>
      <w:r w:rsidR="002455F2">
        <w:rPr>
          <w:rFonts w:ascii="Times New Roman" w:hAnsi="Times New Roman" w:cs="Times New Roman"/>
        </w:rPr>
        <w:t>speciality</w:t>
      </w:r>
      <w:r w:rsidRPr="009D4639">
        <w:rPr>
          <w:rFonts w:ascii="Times New Roman" w:hAnsi="Times New Roman" w:cs="Times New Roman"/>
        </w:rPr>
        <w:t xml:space="preserve"> chemicals, industrial intermediates, and consumer-linked segments. </w:t>
      </w:r>
    </w:p>
    <w:p w14:paraId="78C4E558" w14:textId="74FE854F" w:rsidR="009D4639" w:rsidRPr="009D4639" w:rsidRDefault="009D4639" w:rsidP="009D4639">
      <w:pPr>
        <w:ind w:left="-993" w:right="-1039"/>
        <w:rPr>
          <w:rFonts w:ascii="Times New Roman" w:hAnsi="Times New Roman" w:cs="Times New Roman"/>
        </w:rPr>
      </w:pPr>
      <w:r w:rsidRPr="009D4639">
        <w:rPr>
          <w:rFonts w:ascii="Times New Roman" w:hAnsi="Times New Roman" w:cs="Times New Roman"/>
        </w:rPr>
        <w:t xml:space="preserve">By reducing and eliminating tariffs and improving market access, the agreement </w:t>
      </w:r>
      <w:r w:rsidR="00F2006D">
        <w:rPr>
          <w:rFonts w:ascii="Times New Roman" w:hAnsi="Times New Roman" w:cs="Times New Roman"/>
        </w:rPr>
        <w:t>shall</w:t>
      </w:r>
      <w:r w:rsidRPr="009D4639">
        <w:rPr>
          <w:rFonts w:ascii="Times New Roman" w:hAnsi="Times New Roman" w:cs="Times New Roman"/>
        </w:rPr>
        <w:t xml:space="preserve"> strengthen the competitiveness of Indian exporters, encourage greater integration into European value chains, and support the long-term objective of expanding India’s share in high-value global trade.</w:t>
      </w:r>
    </w:p>
    <w:p w14:paraId="46E2C52A" w14:textId="77777777" w:rsidR="009D4639" w:rsidRDefault="009D4639" w:rsidP="009D4639">
      <w:pPr>
        <w:spacing w:after="0"/>
        <w:jc w:val="center"/>
        <w:rPr>
          <w:rFonts w:ascii="Times New Roman" w:hAnsi="Times New Roman" w:cs="Times New Roman"/>
          <w:b/>
          <w:bCs/>
          <w:i/>
          <w:iCs/>
          <w:sz w:val="16"/>
          <w:szCs w:val="16"/>
        </w:rPr>
      </w:pPr>
      <w:r w:rsidRPr="009D4639">
        <w:rPr>
          <w:rFonts w:ascii="Times New Roman" w:hAnsi="Times New Roman" w:cs="Times New Roman"/>
          <w:b/>
          <w:bCs/>
          <w:szCs w:val="22"/>
        </w:rPr>
        <w:t xml:space="preserve">India–EU FTA- Key Gains for India (Chemicals Sector) </w:t>
      </w:r>
      <w:r w:rsidRPr="009D4639">
        <w:rPr>
          <w:rFonts w:ascii="Times New Roman" w:hAnsi="Times New Roman" w:cs="Times New Roman"/>
          <w:b/>
          <w:bCs/>
          <w:i/>
          <w:iCs/>
          <w:sz w:val="16"/>
          <w:szCs w:val="16"/>
        </w:rPr>
        <w:t>Values in USD Mn, 2024</w:t>
      </w:r>
    </w:p>
    <w:tbl>
      <w:tblPr>
        <w:tblW w:w="11068" w:type="dxa"/>
        <w:tblInd w:w="-861" w:type="dxa"/>
        <w:tblLook w:val="04A0" w:firstRow="1" w:lastRow="0" w:firstColumn="1" w:lastColumn="0" w:noHBand="0" w:noVBand="1"/>
      </w:tblPr>
      <w:tblGrid>
        <w:gridCol w:w="3557"/>
        <w:gridCol w:w="1414"/>
        <w:gridCol w:w="1551"/>
        <w:gridCol w:w="1724"/>
        <w:gridCol w:w="1243"/>
        <w:gridCol w:w="1579"/>
      </w:tblGrid>
      <w:tr w:rsidR="00A95C0B" w:rsidRPr="00A95C0B" w14:paraId="168F3A4B" w14:textId="77777777" w:rsidTr="00A95C0B">
        <w:trPr>
          <w:trHeight w:val="237"/>
        </w:trPr>
        <w:tc>
          <w:tcPr>
            <w:tcW w:w="3557" w:type="dxa"/>
            <w:tcBorders>
              <w:top w:val="single" w:sz="8" w:space="0" w:color="auto"/>
              <w:left w:val="single" w:sz="8" w:space="0" w:color="auto"/>
              <w:bottom w:val="single" w:sz="8" w:space="0" w:color="auto"/>
              <w:right w:val="single" w:sz="8" w:space="0" w:color="auto"/>
            </w:tcBorders>
            <w:vAlign w:val="center"/>
            <w:hideMark/>
          </w:tcPr>
          <w:p w14:paraId="743DEAE9" w14:textId="77777777" w:rsidR="00A95C0B" w:rsidRPr="00A95C0B" w:rsidRDefault="00A95C0B" w:rsidP="00A95C0B">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Broad Products</w:t>
            </w:r>
          </w:p>
        </w:tc>
        <w:tc>
          <w:tcPr>
            <w:tcW w:w="1414" w:type="dxa"/>
            <w:tcBorders>
              <w:top w:val="single" w:sz="8" w:space="0" w:color="auto"/>
              <w:left w:val="nil"/>
              <w:bottom w:val="single" w:sz="8" w:space="0" w:color="auto"/>
              <w:right w:val="single" w:sz="8" w:space="0" w:color="auto"/>
            </w:tcBorders>
            <w:vAlign w:val="center"/>
            <w:hideMark/>
          </w:tcPr>
          <w:p w14:paraId="0669ED7D" w14:textId="77777777" w:rsidR="00A95C0B" w:rsidRPr="00A95C0B" w:rsidRDefault="00A95C0B" w:rsidP="00A95C0B">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Duty Range</w:t>
            </w:r>
          </w:p>
        </w:tc>
        <w:tc>
          <w:tcPr>
            <w:tcW w:w="1551" w:type="dxa"/>
            <w:tcBorders>
              <w:top w:val="single" w:sz="8" w:space="0" w:color="auto"/>
              <w:left w:val="nil"/>
              <w:bottom w:val="single" w:sz="8" w:space="0" w:color="auto"/>
              <w:right w:val="single" w:sz="8" w:space="0" w:color="auto"/>
            </w:tcBorders>
            <w:vAlign w:val="center"/>
            <w:hideMark/>
          </w:tcPr>
          <w:p w14:paraId="28C88172" w14:textId="77777777" w:rsidR="00A95C0B" w:rsidRPr="00A95C0B" w:rsidRDefault="00A95C0B" w:rsidP="00A95C0B">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EU's Offer</w:t>
            </w:r>
          </w:p>
        </w:tc>
        <w:tc>
          <w:tcPr>
            <w:tcW w:w="1724" w:type="dxa"/>
            <w:tcBorders>
              <w:top w:val="single" w:sz="8" w:space="0" w:color="auto"/>
              <w:left w:val="nil"/>
              <w:bottom w:val="single" w:sz="8" w:space="0" w:color="auto"/>
              <w:right w:val="single" w:sz="8" w:space="0" w:color="auto"/>
            </w:tcBorders>
            <w:vAlign w:val="center"/>
            <w:hideMark/>
          </w:tcPr>
          <w:p w14:paraId="2F1AAC43" w14:textId="77777777" w:rsidR="00A95C0B" w:rsidRPr="00A95C0B" w:rsidRDefault="00A95C0B" w:rsidP="00A95C0B">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EU imports from India</w:t>
            </w:r>
          </w:p>
        </w:tc>
        <w:tc>
          <w:tcPr>
            <w:tcW w:w="1243" w:type="dxa"/>
            <w:tcBorders>
              <w:top w:val="single" w:sz="8" w:space="0" w:color="auto"/>
              <w:left w:val="nil"/>
              <w:bottom w:val="single" w:sz="8" w:space="0" w:color="auto"/>
              <w:right w:val="single" w:sz="8" w:space="0" w:color="auto"/>
            </w:tcBorders>
            <w:vAlign w:val="center"/>
            <w:hideMark/>
          </w:tcPr>
          <w:p w14:paraId="2D4F4282" w14:textId="77777777" w:rsidR="00A95C0B" w:rsidRPr="00A95C0B" w:rsidRDefault="00A95C0B" w:rsidP="00A95C0B">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 xml:space="preserve"> India's Global Exports </w:t>
            </w:r>
          </w:p>
        </w:tc>
        <w:tc>
          <w:tcPr>
            <w:tcW w:w="1579" w:type="dxa"/>
            <w:tcBorders>
              <w:top w:val="single" w:sz="8" w:space="0" w:color="auto"/>
              <w:left w:val="nil"/>
              <w:bottom w:val="single" w:sz="8" w:space="0" w:color="auto"/>
              <w:right w:val="single" w:sz="8" w:space="0" w:color="auto"/>
            </w:tcBorders>
            <w:vAlign w:val="center"/>
            <w:hideMark/>
          </w:tcPr>
          <w:p w14:paraId="54B74998" w14:textId="77777777" w:rsidR="00A95C0B" w:rsidRPr="00A95C0B" w:rsidRDefault="00A95C0B" w:rsidP="00A95C0B">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 xml:space="preserve">EU imports from world </w:t>
            </w:r>
          </w:p>
        </w:tc>
      </w:tr>
      <w:tr w:rsidR="00A95C0B" w:rsidRPr="00A95C0B" w14:paraId="79754EDF" w14:textId="77777777" w:rsidTr="00A95C0B">
        <w:trPr>
          <w:trHeight w:val="89"/>
        </w:trPr>
        <w:tc>
          <w:tcPr>
            <w:tcW w:w="3557" w:type="dxa"/>
            <w:tcBorders>
              <w:top w:val="nil"/>
              <w:left w:val="single" w:sz="8" w:space="0" w:color="auto"/>
              <w:bottom w:val="single" w:sz="8" w:space="0" w:color="auto"/>
              <w:right w:val="single" w:sz="8" w:space="0" w:color="auto"/>
            </w:tcBorders>
            <w:shd w:val="clear" w:color="000000" w:fill="F2F2F2"/>
            <w:noWrap/>
            <w:vAlign w:val="center"/>
            <w:hideMark/>
          </w:tcPr>
          <w:p w14:paraId="0FBBFC35"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Organic Chemicals</w:t>
            </w:r>
          </w:p>
        </w:tc>
        <w:tc>
          <w:tcPr>
            <w:tcW w:w="1414"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39C73022" w14:textId="77777777" w:rsidR="00A95C0B" w:rsidRPr="00A95C0B" w:rsidRDefault="00A95C0B" w:rsidP="00A95C0B">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0%-6.5%</w:t>
            </w:r>
          </w:p>
        </w:tc>
        <w:tc>
          <w:tcPr>
            <w:tcW w:w="1551"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0A5BF204" w14:textId="77777777" w:rsidR="005A29C3" w:rsidRDefault="005A29C3" w:rsidP="005A29C3">
            <w:r>
              <w:rPr>
                <w:rFonts w:ascii="Times New Roman" w:eastAsia="Times New Roman" w:hAnsi="Times New Roman" w:cs="Times New Roman"/>
                <w:color w:val="000000"/>
                <w:kern w:val="0"/>
                <w:sz w:val="20"/>
                <w:szCs w:val="20"/>
                <w:lang w:eastAsia="en-IN" w:bidi="ar-SA"/>
                <w14:ligatures w14:val="none"/>
              </w:rPr>
              <w:t>Zero duty at entry into force (</w:t>
            </w:r>
            <w:r w:rsidRPr="003B067A">
              <w:rPr>
                <w:rFonts w:ascii="Times New Roman" w:eastAsia="Times New Roman" w:hAnsi="Times New Roman" w:cs="Times New Roman"/>
                <w:color w:val="000000"/>
                <w:kern w:val="0"/>
                <w:sz w:val="20"/>
                <w:szCs w:val="20"/>
                <w:lang w:eastAsia="en-IN" w:bidi="ar-SA"/>
                <w14:ligatures w14:val="none"/>
              </w:rPr>
              <w:t>EIF</w:t>
            </w:r>
            <w:r>
              <w:rPr>
                <w:rFonts w:ascii="Times New Roman" w:eastAsia="Times New Roman" w:hAnsi="Times New Roman" w:cs="Times New Roman"/>
                <w:color w:val="000000"/>
                <w:kern w:val="0"/>
                <w:sz w:val="20"/>
                <w:szCs w:val="20"/>
                <w:lang w:eastAsia="en-IN" w:bidi="ar-SA"/>
                <w14:ligatures w14:val="none"/>
              </w:rPr>
              <w:t>)</w:t>
            </w:r>
          </w:p>
          <w:p w14:paraId="298E48A4" w14:textId="339586AA" w:rsidR="00A95C0B" w:rsidRPr="00A95C0B" w:rsidRDefault="00A95C0B" w:rsidP="005A29C3">
            <w:pPr>
              <w:rPr>
                <w:rFonts w:ascii="Times New Roman" w:eastAsia="Times New Roman" w:hAnsi="Times New Roman" w:cs="Times New Roman"/>
                <w:color w:val="000000"/>
                <w:kern w:val="0"/>
                <w:sz w:val="20"/>
                <w:szCs w:val="20"/>
                <w:lang w:eastAsia="en-IN" w:bidi="ar-SA"/>
                <w14:ligatures w14:val="none"/>
              </w:rPr>
            </w:pPr>
          </w:p>
        </w:tc>
        <w:tc>
          <w:tcPr>
            <w:tcW w:w="1724" w:type="dxa"/>
            <w:tcBorders>
              <w:top w:val="nil"/>
              <w:left w:val="nil"/>
              <w:bottom w:val="single" w:sz="8" w:space="0" w:color="auto"/>
              <w:right w:val="single" w:sz="8" w:space="0" w:color="auto"/>
            </w:tcBorders>
            <w:shd w:val="clear" w:color="000000" w:fill="F2F2F2"/>
            <w:noWrap/>
            <w:vAlign w:val="center"/>
            <w:hideMark/>
          </w:tcPr>
          <w:p w14:paraId="52858F92"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2,474.18</w:t>
            </w:r>
          </w:p>
        </w:tc>
        <w:tc>
          <w:tcPr>
            <w:tcW w:w="1243" w:type="dxa"/>
            <w:tcBorders>
              <w:top w:val="nil"/>
              <w:left w:val="nil"/>
              <w:bottom w:val="single" w:sz="8" w:space="0" w:color="auto"/>
              <w:right w:val="single" w:sz="8" w:space="0" w:color="auto"/>
            </w:tcBorders>
            <w:shd w:val="clear" w:color="000000" w:fill="F2F2F2"/>
            <w:noWrap/>
            <w:vAlign w:val="center"/>
            <w:hideMark/>
          </w:tcPr>
          <w:p w14:paraId="68E1C5A1"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8,976.56</w:t>
            </w:r>
          </w:p>
        </w:tc>
        <w:tc>
          <w:tcPr>
            <w:tcW w:w="1579" w:type="dxa"/>
            <w:tcBorders>
              <w:top w:val="nil"/>
              <w:left w:val="nil"/>
              <w:bottom w:val="single" w:sz="8" w:space="0" w:color="auto"/>
              <w:right w:val="single" w:sz="8" w:space="0" w:color="auto"/>
            </w:tcBorders>
            <w:shd w:val="clear" w:color="000000" w:fill="F2F2F2"/>
            <w:noWrap/>
            <w:vAlign w:val="center"/>
            <w:hideMark/>
          </w:tcPr>
          <w:p w14:paraId="3867996A"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54,680.61</w:t>
            </w:r>
          </w:p>
        </w:tc>
      </w:tr>
      <w:tr w:rsidR="00A95C0B" w:rsidRPr="00A95C0B" w14:paraId="0D8B4927" w14:textId="77777777" w:rsidTr="00A95C0B">
        <w:trPr>
          <w:trHeight w:val="89"/>
        </w:trPr>
        <w:tc>
          <w:tcPr>
            <w:tcW w:w="3557" w:type="dxa"/>
            <w:tcBorders>
              <w:top w:val="nil"/>
              <w:left w:val="single" w:sz="8" w:space="0" w:color="auto"/>
              <w:bottom w:val="single" w:sz="8" w:space="0" w:color="auto"/>
              <w:right w:val="single" w:sz="8" w:space="0" w:color="auto"/>
            </w:tcBorders>
            <w:noWrap/>
            <w:vAlign w:val="center"/>
            <w:hideMark/>
          </w:tcPr>
          <w:p w14:paraId="245FB946"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Tanning or dyeing extracts</w:t>
            </w:r>
          </w:p>
        </w:tc>
        <w:tc>
          <w:tcPr>
            <w:tcW w:w="1414" w:type="dxa"/>
            <w:vMerge/>
            <w:tcBorders>
              <w:top w:val="nil"/>
              <w:left w:val="single" w:sz="8" w:space="0" w:color="auto"/>
              <w:bottom w:val="single" w:sz="8" w:space="0" w:color="000000"/>
              <w:right w:val="single" w:sz="8" w:space="0" w:color="auto"/>
            </w:tcBorders>
            <w:vAlign w:val="center"/>
            <w:hideMark/>
          </w:tcPr>
          <w:p w14:paraId="07537A71"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551" w:type="dxa"/>
            <w:vMerge/>
            <w:tcBorders>
              <w:top w:val="nil"/>
              <w:left w:val="single" w:sz="8" w:space="0" w:color="auto"/>
              <w:bottom w:val="single" w:sz="8" w:space="0" w:color="000000"/>
              <w:right w:val="single" w:sz="8" w:space="0" w:color="auto"/>
            </w:tcBorders>
            <w:vAlign w:val="center"/>
            <w:hideMark/>
          </w:tcPr>
          <w:p w14:paraId="288CE385" w14:textId="77777777" w:rsidR="00A95C0B" w:rsidRPr="00A95C0B" w:rsidRDefault="00A95C0B" w:rsidP="00A95C0B">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
        </w:tc>
        <w:tc>
          <w:tcPr>
            <w:tcW w:w="1724" w:type="dxa"/>
            <w:tcBorders>
              <w:top w:val="nil"/>
              <w:left w:val="nil"/>
              <w:bottom w:val="single" w:sz="8" w:space="0" w:color="auto"/>
              <w:right w:val="single" w:sz="8" w:space="0" w:color="auto"/>
            </w:tcBorders>
            <w:noWrap/>
            <w:vAlign w:val="center"/>
            <w:hideMark/>
          </w:tcPr>
          <w:p w14:paraId="40012E12"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523.63</w:t>
            </w:r>
          </w:p>
        </w:tc>
        <w:tc>
          <w:tcPr>
            <w:tcW w:w="1243" w:type="dxa"/>
            <w:tcBorders>
              <w:top w:val="nil"/>
              <w:left w:val="nil"/>
              <w:bottom w:val="single" w:sz="8" w:space="0" w:color="auto"/>
              <w:right w:val="single" w:sz="8" w:space="0" w:color="auto"/>
            </w:tcBorders>
            <w:noWrap/>
            <w:vAlign w:val="center"/>
            <w:hideMark/>
          </w:tcPr>
          <w:p w14:paraId="085150B1"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2,783.42</w:t>
            </w:r>
          </w:p>
        </w:tc>
        <w:tc>
          <w:tcPr>
            <w:tcW w:w="1579" w:type="dxa"/>
            <w:tcBorders>
              <w:top w:val="nil"/>
              <w:left w:val="nil"/>
              <w:bottom w:val="single" w:sz="8" w:space="0" w:color="auto"/>
              <w:right w:val="single" w:sz="8" w:space="0" w:color="auto"/>
            </w:tcBorders>
            <w:noWrap/>
            <w:vAlign w:val="center"/>
            <w:hideMark/>
          </w:tcPr>
          <w:p w14:paraId="32915C36"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14,527.52</w:t>
            </w:r>
          </w:p>
        </w:tc>
      </w:tr>
      <w:tr w:rsidR="00A95C0B" w:rsidRPr="00A95C0B" w14:paraId="7BD720F3" w14:textId="77777777" w:rsidTr="00A95C0B">
        <w:trPr>
          <w:trHeight w:val="89"/>
        </w:trPr>
        <w:tc>
          <w:tcPr>
            <w:tcW w:w="3557" w:type="dxa"/>
            <w:tcBorders>
              <w:top w:val="nil"/>
              <w:left w:val="single" w:sz="8" w:space="0" w:color="auto"/>
              <w:bottom w:val="single" w:sz="8" w:space="0" w:color="auto"/>
              <w:right w:val="single" w:sz="8" w:space="0" w:color="auto"/>
            </w:tcBorders>
            <w:shd w:val="clear" w:color="000000" w:fill="F2F2F2"/>
            <w:noWrap/>
            <w:vAlign w:val="center"/>
            <w:hideMark/>
          </w:tcPr>
          <w:p w14:paraId="33822639"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other chemicals</w:t>
            </w:r>
          </w:p>
        </w:tc>
        <w:tc>
          <w:tcPr>
            <w:tcW w:w="1414" w:type="dxa"/>
            <w:vMerge/>
            <w:tcBorders>
              <w:top w:val="nil"/>
              <w:left w:val="single" w:sz="8" w:space="0" w:color="auto"/>
              <w:bottom w:val="single" w:sz="8" w:space="0" w:color="000000"/>
              <w:right w:val="single" w:sz="8" w:space="0" w:color="auto"/>
            </w:tcBorders>
            <w:vAlign w:val="center"/>
            <w:hideMark/>
          </w:tcPr>
          <w:p w14:paraId="2301365F"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551" w:type="dxa"/>
            <w:vMerge/>
            <w:tcBorders>
              <w:top w:val="nil"/>
              <w:left w:val="single" w:sz="8" w:space="0" w:color="auto"/>
              <w:bottom w:val="single" w:sz="8" w:space="0" w:color="000000"/>
              <w:right w:val="single" w:sz="8" w:space="0" w:color="auto"/>
            </w:tcBorders>
            <w:vAlign w:val="center"/>
            <w:hideMark/>
          </w:tcPr>
          <w:p w14:paraId="008F8FF1" w14:textId="77777777" w:rsidR="00A95C0B" w:rsidRPr="00A95C0B" w:rsidRDefault="00A95C0B" w:rsidP="00A95C0B">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
        </w:tc>
        <w:tc>
          <w:tcPr>
            <w:tcW w:w="1724" w:type="dxa"/>
            <w:tcBorders>
              <w:top w:val="nil"/>
              <w:left w:val="nil"/>
              <w:bottom w:val="single" w:sz="8" w:space="0" w:color="auto"/>
              <w:right w:val="single" w:sz="8" w:space="0" w:color="auto"/>
            </w:tcBorders>
            <w:shd w:val="clear" w:color="000000" w:fill="F2F2F2"/>
            <w:noWrap/>
            <w:vAlign w:val="center"/>
            <w:hideMark/>
          </w:tcPr>
          <w:p w14:paraId="1E91B139"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349.67</w:t>
            </w:r>
          </w:p>
        </w:tc>
        <w:tc>
          <w:tcPr>
            <w:tcW w:w="1243" w:type="dxa"/>
            <w:tcBorders>
              <w:top w:val="nil"/>
              <w:left w:val="nil"/>
              <w:bottom w:val="single" w:sz="8" w:space="0" w:color="auto"/>
              <w:right w:val="single" w:sz="8" w:space="0" w:color="auto"/>
            </w:tcBorders>
            <w:shd w:val="clear" w:color="000000" w:fill="F2F2F2"/>
            <w:noWrap/>
            <w:vAlign w:val="center"/>
            <w:hideMark/>
          </w:tcPr>
          <w:p w14:paraId="564892AD"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1,252.21</w:t>
            </w:r>
          </w:p>
        </w:tc>
        <w:tc>
          <w:tcPr>
            <w:tcW w:w="1579" w:type="dxa"/>
            <w:tcBorders>
              <w:top w:val="nil"/>
              <w:left w:val="nil"/>
              <w:bottom w:val="single" w:sz="8" w:space="0" w:color="auto"/>
              <w:right w:val="single" w:sz="8" w:space="0" w:color="auto"/>
            </w:tcBorders>
            <w:shd w:val="clear" w:color="000000" w:fill="F2F2F2"/>
            <w:noWrap/>
            <w:vAlign w:val="center"/>
            <w:hideMark/>
          </w:tcPr>
          <w:p w14:paraId="392FDA51"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54,835.86</w:t>
            </w:r>
          </w:p>
        </w:tc>
      </w:tr>
      <w:tr w:rsidR="00A95C0B" w:rsidRPr="00A95C0B" w14:paraId="37E148A7" w14:textId="77777777" w:rsidTr="00A95C0B">
        <w:trPr>
          <w:trHeight w:val="89"/>
        </w:trPr>
        <w:tc>
          <w:tcPr>
            <w:tcW w:w="3557" w:type="dxa"/>
            <w:tcBorders>
              <w:top w:val="nil"/>
              <w:left w:val="single" w:sz="8" w:space="0" w:color="auto"/>
              <w:bottom w:val="single" w:sz="8" w:space="0" w:color="auto"/>
              <w:right w:val="single" w:sz="8" w:space="0" w:color="auto"/>
            </w:tcBorders>
            <w:noWrap/>
            <w:vAlign w:val="center"/>
            <w:hideMark/>
          </w:tcPr>
          <w:p w14:paraId="07180E14"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Inorganic Chemicals</w:t>
            </w:r>
          </w:p>
        </w:tc>
        <w:tc>
          <w:tcPr>
            <w:tcW w:w="1414" w:type="dxa"/>
            <w:tcBorders>
              <w:top w:val="nil"/>
              <w:left w:val="nil"/>
              <w:bottom w:val="single" w:sz="8" w:space="0" w:color="auto"/>
              <w:right w:val="single" w:sz="8" w:space="0" w:color="auto"/>
            </w:tcBorders>
            <w:noWrap/>
            <w:vAlign w:val="center"/>
            <w:hideMark/>
          </w:tcPr>
          <w:p w14:paraId="40E0DC39"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 0%-5.5%</w:t>
            </w:r>
          </w:p>
        </w:tc>
        <w:tc>
          <w:tcPr>
            <w:tcW w:w="1551" w:type="dxa"/>
            <w:vMerge/>
            <w:tcBorders>
              <w:top w:val="nil"/>
              <w:left w:val="single" w:sz="8" w:space="0" w:color="auto"/>
              <w:bottom w:val="single" w:sz="8" w:space="0" w:color="000000"/>
              <w:right w:val="single" w:sz="8" w:space="0" w:color="auto"/>
            </w:tcBorders>
            <w:vAlign w:val="center"/>
            <w:hideMark/>
          </w:tcPr>
          <w:p w14:paraId="0D6D5113" w14:textId="77777777" w:rsidR="00A95C0B" w:rsidRPr="00A95C0B" w:rsidRDefault="00A95C0B" w:rsidP="00A95C0B">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
        </w:tc>
        <w:tc>
          <w:tcPr>
            <w:tcW w:w="1724" w:type="dxa"/>
            <w:tcBorders>
              <w:top w:val="nil"/>
              <w:left w:val="nil"/>
              <w:bottom w:val="single" w:sz="8" w:space="0" w:color="auto"/>
              <w:right w:val="single" w:sz="8" w:space="0" w:color="auto"/>
            </w:tcBorders>
            <w:noWrap/>
            <w:vAlign w:val="center"/>
            <w:hideMark/>
          </w:tcPr>
          <w:p w14:paraId="35CBFBA0"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267.78</w:t>
            </w:r>
          </w:p>
        </w:tc>
        <w:tc>
          <w:tcPr>
            <w:tcW w:w="1243" w:type="dxa"/>
            <w:tcBorders>
              <w:top w:val="nil"/>
              <w:left w:val="nil"/>
              <w:bottom w:val="single" w:sz="8" w:space="0" w:color="auto"/>
              <w:right w:val="single" w:sz="8" w:space="0" w:color="auto"/>
            </w:tcBorders>
            <w:noWrap/>
            <w:vAlign w:val="center"/>
            <w:hideMark/>
          </w:tcPr>
          <w:p w14:paraId="6D810C07"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2,218.70</w:t>
            </w:r>
          </w:p>
        </w:tc>
        <w:tc>
          <w:tcPr>
            <w:tcW w:w="1579" w:type="dxa"/>
            <w:tcBorders>
              <w:top w:val="nil"/>
              <w:left w:val="nil"/>
              <w:bottom w:val="single" w:sz="8" w:space="0" w:color="auto"/>
              <w:right w:val="single" w:sz="8" w:space="0" w:color="auto"/>
            </w:tcBorders>
            <w:noWrap/>
            <w:vAlign w:val="center"/>
            <w:hideMark/>
          </w:tcPr>
          <w:p w14:paraId="0AB75FC2"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21,686.82</w:t>
            </w:r>
          </w:p>
        </w:tc>
      </w:tr>
      <w:tr w:rsidR="00A95C0B" w:rsidRPr="00A95C0B" w14:paraId="1B51DEC9" w14:textId="77777777" w:rsidTr="00A95C0B">
        <w:trPr>
          <w:trHeight w:val="89"/>
        </w:trPr>
        <w:tc>
          <w:tcPr>
            <w:tcW w:w="3557" w:type="dxa"/>
            <w:tcBorders>
              <w:top w:val="nil"/>
              <w:left w:val="single" w:sz="8" w:space="0" w:color="auto"/>
              <w:bottom w:val="single" w:sz="8" w:space="0" w:color="auto"/>
              <w:right w:val="single" w:sz="8" w:space="0" w:color="auto"/>
            </w:tcBorders>
            <w:shd w:val="clear" w:color="000000" w:fill="F2F2F2"/>
            <w:noWrap/>
            <w:vAlign w:val="center"/>
            <w:hideMark/>
          </w:tcPr>
          <w:p w14:paraId="58AD0AD4"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Essential oils</w:t>
            </w:r>
          </w:p>
        </w:tc>
        <w:tc>
          <w:tcPr>
            <w:tcW w:w="1414" w:type="dxa"/>
            <w:tcBorders>
              <w:top w:val="nil"/>
              <w:left w:val="nil"/>
              <w:bottom w:val="single" w:sz="8" w:space="0" w:color="auto"/>
              <w:right w:val="single" w:sz="8" w:space="0" w:color="auto"/>
            </w:tcBorders>
            <w:shd w:val="clear" w:color="000000" w:fill="F2F2F2"/>
            <w:noWrap/>
            <w:vAlign w:val="center"/>
            <w:hideMark/>
          </w:tcPr>
          <w:p w14:paraId="018550E5"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  0%-7%</w:t>
            </w:r>
          </w:p>
        </w:tc>
        <w:tc>
          <w:tcPr>
            <w:tcW w:w="1551" w:type="dxa"/>
            <w:vMerge/>
            <w:tcBorders>
              <w:top w:val="nil"/>
              <w:left w:val="single" w:sz="8" w:space="0" w:color="auto"/>
              <w:bottom w:val="single" w:sz="8" w:space="0" w:color="000000"/>
              <w:right w:val="single" w:sz="8" w:space="0" w:color="auto"/>
            </w:tcBorders>
            <w:vAlign w:val="center"/>
            <w:hideMark/>
          </w:tcPr>
          <w:p w14:paraId="727D078D" w14:textId="77777777" w:rsidR="00A95C0B" w:rsidRPr="00A95C0B" w:rsidRDefault="00A95C0B" w:rsidP="00A95C0B">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
        </w:tc>
        <w:tc>
          <w:tcPr>
            <w:tcW w:w="1724" w:type="dxa"/>
            <w:tcBorders>
              <w:top w:val="nil"/>
              <w:left w:val="nil"/>
              <w:bottom w:val="single" w:sz="8" w:space="0" w:color="auto"/>
              <w:right w:val="single" w:sz="8" w:space="0" w:color="auto"/>
            </w:tcBorders>
            <w:shd w:val="clear" w:color="000000" w:fill="F2F2F2"/>
            <w:noWrap/>
            <w:vAlign w:val="center"/>
            <w:hideMark/>
          </w:tcPr>
          <w:p w14:paraId="4197AC6D"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155.04</w:t>
            </w:r>
          </w:p>
        </w:tc>
        <w:tc>
          <w:tcPr>
            <w:tcW w:w="1243" w:type="dxa"/>
            <w:tcBorders>
              <w:top w:val="nil"/>
              <w:left w:val="nil"/>
              <w:bottom w:val="single" w:sz="8" w:space="0" w:color="auto"/>
              <w:right w:val="single" w:sz="8" w:space="0" w:color="auto"/>
            </w:tcBorders>
            <w:shd w:val="clear" w:color="000000" w:fill="F2F2F2"/>
            <w:noWrap/>
            <w:vAlign w:val="center"/>
            <w:hideMark/>
          </w:tcPr>
          <w:p w14:paraId="72BEAEE1"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911.99</w:t>
            </w:r>
          </w:p>
        </w:tc>
        <w:tc>
          <w:tcPr>
            <w:tcW w:w="1579" w:type="dxa"/>
            <w:tcBorders>
              <w:top w:val="nil"/>
              <w:left w:val="nil"/>
              <w:bottom w:val="single" w:sz="8" w:space="0" w:color="auto"/>
              <w:right w:val="single" w:sz="8" w:space="0" w:color="auto"/>
            </w:tcBorders>
            <w:shd w:val="clear" w:color="000000" w:fill="F2F2F2"/>
            <w:noWrap/>
            <w:vAlign w:val="center"/>
            <w:hideMark/>
          </w:tcPr>
          <w:p w14:paraId="1847F36A"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2,227.46</w:t>
            </w:r>
          </w:p>
        </w:tc>
      </w:tr>
      <w:tr w:rsidR="00A95C0B" w:rsidRPr="00A95C0B" w14:paraId="3E51483C" w14:textId="77777777" w:rsidTr="00A95C0B">
        <w:trPr>
          <w:trHeight w:val="89"/>
        </w:trPr>
        <w:tc>
          <w:tcPr>
            <w:tcW w:w="3557" w:type="dxa"/>
            <w:tcBorders>
              <w:top w:val="nil"/>
              <w:left w:val="single" w:sz="8" w:space="0" w:color="auto"/>
              <w:bottom w:val="single" w:sz="8" w:space="0" w:color="auto"/>
              <w:right w:val="single" w:sz="8" w:space="0" w:color="auto"/>
            </w:tcBorders>
            <w:noWrap/>
            <w:vAlign w:val="center"/>
            <w:hideMark/>
          </w:tcPr>
          <w:p w14:paraId="2EDC7E1E"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Insecticides</w:t>
            </w:r>
          </w:p>
        </w:tc>
        <w:tc>
          <w:tcPr>
            <w:tcW w:w="1414" w:type="dxa"/>
            <w:tcBorders>
              <w:top w:val="nil"/>
              <w:left w:val="nil"/>
              <w:bottom w:val="single" w:sz="8" w:space="0" w:color="auto"/>
              <w:right w:val="single" w:sz="8" w:space="0" w:color="auto"/>
            </w:tcBorders>
            <w:noWrap/>
            <w:vAlign w:val="center"/>
            <w:hideMark/>
          </w:tcPr>
          <w:p w14:paraId="5BDF081C"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 4.6%-6.5%</w:t>
            </w:r>
          </w:p>
        </w:tc>
        <w:tc>
          <w:tcPr>
            <w:tcW w:w="1551" w:type="dxa"/>
            <w:vMerge/>
            <w:tcBorders>
              <w:top w:val="nil"/>
              <w:left w:val="single" w:sz="8" w:space="0" w:color="auto"/>
              <w:bottom w:val="single" w:sz="8" w:space="0" w:color="000000"/>
              <w:right w:val="single" w:sz="8" w:space="0" w:color="auto"/>
            </w:tcBorders>
            <w:vAlign w:val="center"/>
            <w:hideMark/>
          </w:tcPr>
          <w:p w14:paraId="1646F164" w14:textId="77777777" w:rsidR="00A95C0B" w:rsidRPr="00A95C0B" w:rsidRDefault="00A95C0B" w:rsidP="00A95C0B">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
        </w:tc>
        <w:tc>
          <w:tcPr>
            <w:tcW w:w="1724" w:type="dxa"/>
            <w:tcBorders>
              <w:top w:val="nil"/>
              <w:left w:val="nil"/>
              <w:bottom w:val="single" w:sz="8" w:space="0" w:color="auto"/>
              <w:right w:val="single" w:sz="8" w:space="0" w:color="auto"/>
            </w:tcBorders>
            <w:noWrap/>
            <w:vAlign w:val="center"/>
            <w:hideMark/>
          </w:tcPr>
          <w:p w14:paraId="3AA74D4A"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70.93</w:t>
            </w:r>
          </w:p>
        </w:tc>
        <w:tc>
          <w:tcPr>
            <w:tcW w:w="1243" w:type="dxa"/>
            <w:tcBorders>
              <w:top w:val="nil"/>
              <w:left w:val="nil"/>
              <w:bottom w:val="single" w:sz="8" w:space="0" w:color="auto"/>
              <w:right w:val="single" w:sz="8" w:space="0" w:color="auto"/>
            </w:tcBorders>
            <w:noWrap/>
            <w:vAlign w:val="center"/>
            <w:hideMark/>
          </w:tcPr>
          <w:p w14:paraId="3F4CE00E"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4,206.90</w:t>
            </w:r>
          </w:p>
        </w:tc>
        <w:tc>
          <w:tcPr>
            <w:tcW w:w="1579" w:type="dxa"/>
            <w:tcBorders>
              <w:top w:val="nil"/>
              <w:left w:val="nil"/>
              <w:bottom w:val="single" w:sz="8" w:space="0" w:color="auto"/>
              <w:right w:val="single" w:sz="8" w:space="0" w:color="auto"/>
            </w:tcBorders>
            <w:noWrap/>
            <w:vAlign w:val="center"/>
            <w:hideMark/>
          </w:tcPr>
          <w:p w14:paraId="033C6091"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11,840.20</w:t>
            </w:r>
          </w:p>
        </w:tc>
      </w:tr>
      <w:tr w:rsidR="00A95C0B" w:rsidRPr="00A95C0B" w14:paraId="09057EF6" w14:textId="77777777" w:rsidTr="00A95C0B">
        <w:trPr>
          <w:trHeight w:val="89"/>
        </w:trPr>
        <w:tc>
          <w:tcPr>
            <w:tcW w:w="3557" w:type="dxa"/>
            <w:tcBorders>
              <w:top w:val="nil"/>
              <w:left w:val="single" w:sz="8" w:space="0" w:color="auto"/>
              <w:bottom w:val="single" w:sz="8" w:space="0" w:color="auto"/>
              <w:right w:val="single" w:sz="8" w:space="0" w:color="auto"/>
            </w:tcBorders>
            <w:shd w:val="clear" w:color="000000" w:fill="F2F2F2"/>
            <w:noWrap/>
            <w:vAlign w:val="center"/>
            <w:hideMark/>
          </w:tcPr>
          <w:p w14:paraId="4F4CEA0F"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Activated carbon</w:t>
            </w:r>
          </w:p>
        </w:tc>
        <w:tc>
          <w:tcPr>
            <w:tcW w:w="1414" w:type="dxa"/>
            <w:tcBorders>
              <w:top w:val="nil"/>
              <w:left w:val="nil"/>
              <w:bottom w:val="single" w:sz="8" w:space="0" w:color="auto"/>
              <w:right w:val="single" w:sz="8" w:space="0" w:color="auto"/>
            </w:tcBorders>
            <w:shd w:val="clear" w:color="000000" w:fill="F2F2F2"/>
            <w:noWrap/>
            <w:vAlign w:val="center"/>
            <w:hideMark/>
          </w:tcPr>
          <w:p w14:paraId="54BC1E22"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 3.2%/5.7%</w:t>
            </w:r>
          </w:p>
        </w:tc>
        <w:tc>
          <w:tcPr>
            <w:tcW w:w="1551" w:type="dxa"/>
            <w:vMerge/>
            <w:tcBorders>
              <w:top w:val="nil"/>
              <w:left w:val="single" w:sz="8" w:space="0" w:color="auto"/>
              <w:bottom w:val="single" w:sz="8" w:space="0" w:color="000000"/>
              <w:right w:val="single" w:sz="8" w:space="0" w:color="auto"/>
            </w:tcBorders>
            <w:vAlign w:val="center"/>
            <w:hideMark/>
          </w:tcPr>
          <w:p w14:paraId="4FDCF2A4" w14:textId="77777777" w:rsidR="00A95C0B" w:rsidRPr="00A95C0B" w:rsidRDefault="00A95C0B" w:rsidP="00A95C0B">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
        </w:tc>
        <w:tc>
          <w:tcPr>
            <w:tcW w:w="1724" w:type="dxa"/>
            <w:tcBorders>
              <w:top w:val="nil"/>
              <w:left w:val="nil"/>
              <w:bottom w:val="single" w:sz="8" w:space="0" w:color="auto"/>
              <w:right w:val="single" w:sz="8" w:space="0" w:color="auto"/>
            </w:tcBorders>
            <w:shd w:val="clear" w:color="000000" w:fill="F2F2F2"/>
            <w:noWrap/>
            <w:vAlign w:val="center"/>
            <w:hideMark/>
          </w:tcPr>
          <w:p w14:paraId="6A5553D1"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61.34</w:t>
            </w:r>
          </w:p>
        </w:tc>
        <w:tc>
          <w:tcPr>
            <w:tcW w:w="1243" w:type="dxa"/>
            <w:tcBorders>
              <w:top w:val="nil"/>
              <w:left w:val="nil"/>
              <w:bottom w:val="single" w:sz="8" w:space="0" w:color="auto"/>
              <w:right w:val="single" w:sz="8" w:space="0" w:color="auto"/>
            </w:tcBorders>
            <w:shd w:val="clear" w:color="000000" w:fill="F2F2F2"/>
            <w:noWrap/>
            <w:vAlign w:val="center"/>
            <w:hideMark/>
          </w:tcPr>
          <w:p w14:paraId="667D7BC0"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353.46</w:t>
            </w:r>
          </w:p>
        </w:tc>
        <w:tc>
          <w:tcPr>
            <w:tcW w:w="1579" w:type="dxa"/>
            <w:tcBorders>
              <w:top w:val="nil"/>
              <w:left w:val="nil"/>
              <w:bottom w:val="single" w:sz="8" w:space="0" w:color="auto"/>
              <w:right w:val="single" w:sz="8" w:space="0" w:color="auto"/>
            </w:tcBorders>
            <w:shd w:val="clear" w:color="000000" w:fill="F2F2F2"/>
            <w:noWrap/>
            <w:vAlign w:val="center"/>
            <w:hideMark/>
          </w:tcPr>
          <w:p w14:paraId="77015421"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1,061.55</w:t>
            </w:r>
          </w:p>
        </w:tc>
      </w:tr>
      <w:tr w:rsidR="00A95C0B" w:rsidRPr="00A95C0B" w14:paraId="7818C085" w14:textId="77777777" w:rsidTr="00A95C0B">
        <w:trPr>
          <w:trHeight w:val="89"/>
        </w:trPr>
        <w:tc>
          <w:tcPr>
            <w:tcW w:w="3557" w:type="dxa"/>
            <w:tcBorders>
              <w:top w:val="nil"/>
              <w:left w:val="single" w:sz="8" w:space="0" w:color="auto"/>
              <w:bottom w:val="single" w:sz="8" w:space="0" w:color="auto"/>
              <w:right w:val="single" w:sz="8" w:space="0" w:color="auto"/>
            </w:tcBorders>
            <w:noWrap/>
            <w:vAlign w:val="center"/>
            <w:hideMark/>
          </w:tcPr>
          <w:p w14:paraId="32E45858"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Ink</w:t>
            </w:r>
          </w:p>
        </w:tc>
        <w:tc>
          <w:tcPr>
            <w:tcW w:w="1414" w:type="dxa"/>
            <w:tcBorders>
              <w:top w:val="nil"/>
              <w:left w:val="nil"/>
              <w:bottom w:val="single" w:sz="8" w:space="0" w:color="auto"/>
              <w:right w:val="single" w:sz="8" w:space="0" w:color="auto"/>
            </w:tcBorders>
            <w:noWrap/>
            <w:vAlign w:val="center"/>
            <w:hideMark/>
          </w:tcPr>
          <w:p w14:paraId="7D1DEB8D"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  0%/6.5%</w:t>
            </w:r>
          </w:p>
        </w:tc>
        <w:tc>
          <w:tcPr>
            <w:tcW w:w="1551" w:type="dxa"/>
            <w:vMerge/>
            <w:tcBorders>
              <w:top w:val="nil"/>
              <w:left w:val="single" w:sz="8" w:space="0" w:color="auto"/>
              <w:bottom w:val="single" w:sz="8" w:space="0" w:color="000000"/>
              <w:right w:val="single" w:sz="8" w:space="0" w:color="auto"/>
            </w:tcBorders>
            <w:vAlign w:val="center"/>
            <w:hideMark/>
          </w:tcPr>
          <w:p w14:paraId="7FE27A47" w14:textId="77777777" w:rsidR="00A95C0B" w:rsidRPr="00A95C0B" w:rsidRDefault="00A95C0B" w:rsidP="00A95C0B">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
        </w:tc>
        <w:tc>
          <w:tcPr>
            <w:tcW w:w="1724" w:type="dxa"/>
            <w:tcBorders>
              <w:top w:val="nil"/>
              <w:left w:val="nil"/>
              <w:bottom w:val="single" w:sz="8" w:space="0" w:color="auto"/>
              <w:right w:val="single" w:sz="8" w:space="0" w:color="auto"/>
            </w:tcBorders>
            <w:noWrap/>
            <w:vAlign w:val="center"/>
            <w:hideMark/>
          </w:tcPr>
          <w:p w14:paraId="2E79F1F3"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55.33</w:t>
            </w:r>
          </w:p>
        </w:tc>
        <w:tc>
          <w:tcPr>
            <w:tcW w:w="1243" w:type="dxa"/>
            <w:tcBorders>
              <w:top w:val="nil"/>
              <w:left w:val="nil"/>
              <w:bottom w:val="single" w:sz="8" w:space="0" w:color="auto"/>
              <w:right w:val="single" w:sz="8" w:space="0" w:color="auto"/>
            </w:tcBorders>
            <w:noWrap/>
            <w:vAlign w:val="center"/>
            <w:hideMark/>
          </w:tcPr>
          <w:p w14:paraId="1743D05F"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1,282.77</w:t>
            </w:r>
          </w:p>
        </w:tc>
        <w:tc>
          <w:tcPr>
            <w:tcW w:w="1579" w:type="dxa"/>
            <w:tcBorders>
              <w:top w:val="nil"/>
              <w:left w:val="nil"/>
              <w:bottom w:val="single" w:sz="8" w:space="0" w:color="auto"/>
              <w:right w:val="single" w:sz="8" w:space="0" w:color="auto"/>
            </w:tcBorders>
            <w:noWrap/>
            <w:vAlign w:val="center"/>
            <w:hideMark/>
          </w:tcPr>
          <w:p w14:paraId="1F9D7EDE"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6,357.85</w:t>
            </w:r>
          </w:p>
        </w:tc>
      </w:tr>
      <w:tr w:rsidR="00A95C0B" w:rsidRPr="00A95C0B" w14:paraId="7965C961" w14:textId="77777777" w:rsidTr="00A95C0B">
        <w:trPr>
          <w:trHeight w:val="89"/>
        </w:trPr>
        <w:tc>
          <w:tcPr>
            <w:tcW w:w="3557" w:type="dxa"/>
            <w:tcBorders>
              <w:top w:val="nil"/>
              <w:left w:val="single" w:sz="8" w:space="0" w:color="auto"/>
              <w:bottom w:val="single" w:sz="8" w:space="0" w:color="auto"/>
              <w:right w:val="single" w:sz="8" w:space="0" w:color="auto"/>
            </w:tcBorders>
            <w:shd w:val="clear" w:color="000000" w:fill="F2F2F2"/>
            <w:noWrap/>
            <w:vAlign w:val="center"/>
            <w:hideMark/>
          </w:tcPr>
          <w:p w14:paraId="689E9F28"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other cosmetics</w:t>
            </w:r>
          </w:p>
        </w:tc>
        <w:tc>
          <w:tcPr>
            <w:tcW w:w="1414" w:type="dxa"/>
            <w:tcBorders>
              <w:top w:val="nil"/>
              <w:left w:val="nil"/>
              <w:bottom w:val="single" w:sz="8" w:space="0" w:color="auto"/>
              <w:right w:val="single" w:sz="8" w:space="0" w:color="auto"/>
            </w:tcBorders>
            <w:shd w:val="clear" w:color="000000" w:fill="F2F2F2"/>
            <w:noWrap/>
            <w:vAlign w:val="center"/>
            <w:hideMark/>
          </w:tcPr>
          <w:p w14:paraId="284CB0A7"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 6.5%</w:t>
            </w:r>
          </w:p>
        </w:tc>
        <w:tc>
          <w:tcPr>
            <w:tcW w:w="1551" w:type="dxa"/>
            <w:vMerge/>
            <w:tcBorders>
              <w:top w:val="nil"/>
              <w:left w:val="single" w:sz="8" w:space="0" w:color="auto"/>
              <w:bottom w:val="single" w:sz="8" w:space="0" w:color="000000"/>
              <w:right w:val="single" w:sz="8" w:space="0" w:color="auto"/>
            </w:tcBorders>
            <w:vAlign w:val="center"/>
            <w:hideMark/>
          </w:tcPr>
          <w:p w14:paraId="2121B875" w14:textId="77777777" w:rsidR="00A95C0B" w:rsidRPr="00A95C0B" w:rsidRDefault="00A95C0B" w:rsidP="00A95C0B">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
        </w:tc>
        <w:tc>
          <w:tcPr>
            <w:tcW w:w="1724" w:type="dxa"/>
            <w:tcBorders>
              <w:top w:val="nil"/>
              <w:left w:val="nil"/>
              <w:bottom w:val="single" w:sz="8" w:space="0" w:color="auto"/>
              <w:right w:val="single" w:sz="8" w:space="0" w:color="auto"/>
            </w:tcBorders>
            <w:shd w:val="clear" w:color="000000" w:fill="F2F2F2"/>
            <w:noWrap/>
            <w:vAlign w:val="center"/>
            <w:hideMark/>
          </w:tcPr>
          <w:p w14:paraId="25AE266A"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40.74</w:t>
            </w:r>
          </w:p>
        </w:tc>
        <w:tc>
          <w:tcPr>
            <w:tcW w:w="1243" w:type="dxa"/>
            <w:tcBorders>
              <w:top w:val="nil"/>
              <w:left w:val="nil"/>
              <w:bottom w:val="single" w:sz="8" w:space="0" w:color="auto"/>
              <w:right w:val="single" w:sz="8" w:space="0" w:color="auto"/>
            </w:tcBorders>
            <w:shd w:val="clear" w:color="000000" w:fill="F2F2F2"/>
            <w:noWrap/>
            <w:vAlign w:val="center"/>
            <w:hideMark/>
          </w:tcPr>
          <w:p w14:paraId="2504760B"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289.93</w:t>
            </w:r>
          </w:p>
        </w:tc>
        <w:tc>
          <w:tcPr>
            <w:tcW w:w="1579" w:type="dxa"/>
            <w:tcBorders>
              <w:top w:val="nil"/>
              <w:left w:val="nil"/>
              <w:bottom w:val="single" w:sz="8" w:space="0" w:color="auto"/>
              <w:right w:val="single" w:sz="8" w:space="0" w:color="auto"/>
            </w:tcBorders>
            <w:shd w:val="clear" w:color="000000" w:fill="F2F2F2"/>
            <w:noWrap/>
            <w:vAlign w:val="center"/>
            <w:hideMark/>
          </w:tcPr>
          <w:p w14:paraId="37314D0D"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5,948.44</w:t>
            </w:r>
          </w:p>
        </w:tc>
      </w:tr>
      <w:tr w:rsidR="00A95C0B" w:rsidRPr="00A95C0B" w14:paraId="3A0CF218" w14:textId="77777777" w:rsidTr="00A95C0B">
        <w:trPr>
          <w:trHeight w:val="89"/>
        </w:trPr>
        <w:tc>
          <w:tcPr>
            <w:tcW w:w="3557" w:type="dxa"/>
            <w:tcBorders>
              <w:top w:val="nil"/>
              <w:left w:val="single" w:sz="8" w:space="0" w:color="auto"/>
              <w:bottom w:val="single" w:sz="8" w:space="0" w:color="auto"/>
              <w:right w:val="single" w:sz="8" w:space="0" w:color="auto"/>
            </w:tcBorders>
            <w:noWrap/>
            <w:vAlign w:val="center"/>
            <w:hideMark/>
          </w:tcPr>
          <w:p w14:paraId="50EB9063"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Cosmetics</w:t>
            </w:r>
          </w:p>
        </w:tc>
        <w:tc>
          <w:tcPr>
            <w:tcW w:w="1414" w:type="dxa"/>
            <w:tcBorders>
              <w:top w:val="nil"/>
              <w:left w:val="nil"/>
              <w:bottom w:val="single" w:sz="8" w:space="0" w:color="auto"/>
              <w:right w:val="single" w:sz="8" w:space="0" w:color="auto"/>
            </w:tcBorders>
            <w:noWrap/>
            <w:vAlign w:val="center"/>
            <w:hideMark/>
          </w:tcPr>
          <w:p w14:paraId="780F136F"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 0%-12.8%</w:t>
            </w:r>
          </w:p>
        </w:tc>
        <w:tc>
          <w:tcPr>
            <w:tcW w:w="1551" w:type="dxa"/>
            <w:vMerge/>
            <w:tcBorders>
              <w:top w:val="nil"/>
              <w:left w:val="single" w:sz="8" w:space="0" w:color="auto"/>
              <w:bottom w:val="single" w:sz="8" w:space="0" w:color="000000"/>
              <w:right w:val="single" w:sz="8" w:space="0" w:color="auto"/>
            </w:tcBorders>
            <w:vAlign w:val="center"/>
            <w:hideMark/>
          </w:tcPr>
          <w:p w14:paraId="7569719F" w14:textId="77777777" w:rsidR="00A95C0B" w:rsidRPr="00A95C0B" w:rsidRDefault="00A95C0B" w:rsidP="00A95C0B">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
        </w:tc>
        <w:tc>
          <w:tcPr>
            <w:tcW w:w="1724" w:type="dxa"/>
            <w:tcBorders>
              <w:top w:val="nil"/>
              <w:left w:val="nil"/>
              <w:bottom w:val="single" w:sz="8" w:space="0" w:color="auto"/>
              <w:right w:val="single" w:sz="8" w:space="0" w:color="auto"/>
            </w:tcBorders>
            <w:noWrap/>
            <w:vAlign w:val="center"/>
            <w:hideMark/>
          </w:tcPr>
          <w:p w14:paraId="6938DAF8"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36.92</w:t>
            </w:r>
          </w:p>
        </w:tc>
        <w:tc>
          <w:tcPr>
            <w:tcW w:w="1243" w:type="dxa"/>
            <w:tcBorders>
              <w:top w:val="nil"/>
              <w:left w:val="nil"/>
              <w:bottom w:val="single" w:sz="8" w:space="0" w:color="auto"/>
              <w:right w:val="single" w:sz="8" w:space="0" w:color="auto"/>
            </w:tcBorders>
            <w:noWrap/>
            <w:vAlign w:val="center"/>
            <w:hideMark/>
          </w:tcPr>
          <w:p w14:paraId="45353FD3"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960.74</w:t>
            </w:r>
          </w:p>
        </w:tc>
        <w:tc>
          <w:tcPr>
            <w:tcW w:w="1579" w:type="dxa"/>
            <w:tcBorders>
              <w:top w:val="nil"/>
              <w:left w:val="nil"/>
              <w:bottom w:val="single" w:sz="8" w:space="0" w:color="auto"/>
              <w:right w:val="single" w:sz="8" w:space="0" w:color="auto"/>
            </w:tcBorders>
            <w:noWrap/>
            <w:vAlign w:val="center"/>
            <w:hideMark/>
          </w:tcPr>
          <w:p w14:paraId="26DE526D" w14:textId="77777777" w:rsidR="00A95C0B" w:rsidRPr="00A95C0B" w:rsidRDefault="00A95C0B" w:rsidP="00A95C0B">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30,596.42</w:t>
            </w:r>
          </w:p>
        </w:tc>
      </w:tr>
      <w:tr w:rsidR="00A95C0B" w:rsidRPr="00A95C0B" w14:paraId="09FA0122" w14:textId="77777777" w:rsidTr="00A95C0B">
        <w:trPr>
          <w:trHeight w:val="89"/>
        </w:trPr>
        <w:tc>
          <w:tcPr>
            <w:tcW w:w="3557" w:type="dxa"/>
            <w:tcBorders>
              <w:top w:val="nil"/>
              <w:left w:val="single" w:sz="8" w:space="0" w:color="auto"/>
              <w:bottom w:val="single" w:sz="8" w:space="0" w:color="auto"/>
              <w:right w:val="single" w:sz="8" w:space="0" w:color="auto"/>
            </w:tcBorders>
            <w:shd w:val="clear" w:color="000000" w:fill="F2F2F2"/>
            <w:vAlign w:val="center"/>
            <w:hideMark/>
          </w:tcPr>
          <w:p w14:paraId="1DB05C09" w14:textId="0D70B379" w:rsidR="00A95C0B" w:rsidRPr="00A95C0B" w:rsidRDefault="005A29C3"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Pr>
                <w:rFonts w:ascii="Times New Roman" w:eastAsia="Times New Roman" w:hAnsi="Times New Roman" w:cs="Times New Roman"/>
                <w:color w:val="000000"/>
                <w:kern w:val="0"/>
                <w:sz w:val="20"/>
                <w:szCs w:val="20"/>
                <w:lang w:eastAsia="en-IN" w:bidi="ar-SA"/>
                <w14:ligatures w14:val="none"/>
              </w:rPr>
              <w:t xml:space="preserve">Total of above </w:t>
            </w:r>
            <w:r w:rsidR="00A95C0B" w:rsidRPr="00A95C0B">
              <w:rPr>
                <w:rFonts w:ascii="Times New Roman" w:eastAsia="Times New Roman" w:hAnsi="Times New Roman" w:cs="Times New Roman"/>
                <w:color w:val="000000"/>
                <w:kern w:val="0"/>
                <w:sz w:val="20"/>
                <w:szCs w:val="20"/>
                <w:lang w:eastAsia="en-IN" w:bidi="ar-SA"/>
                <w14:ligatures w14:val="none"/>
              </w:rPr>
              <w:t>Top 10 products</w:t>
            </w:r>
          </w:p>
        </w:tc>
        <w:tc>
          <w:tcPr>
            <w:tcW w:w="1414" w:type="dxa"/>
            <w:tcBorders>
              <w:top w:val="nil"/>
              <w:left w:val="nil"/>
              <w:bottom w:val="single" w:sz="8" w:space="0" w:color="auto"/>
              <w:right w:val="single" w:sz="8" w:space="0" w:color="auto"/>
            </w:tcBorders>
            <w:shd w:val="clear" w:color="000000" w:fill="F2F2F2"/>
            <w:noWrap/>
            <w:vAlign w:val="center"/>
            <w:hideMark/>
          </w:tcPr>
          <w:p w14:paraId="11C78C88"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 </w:t>
            </w:r>
          </w:p>
        </w:tc>
        <w:tc>
          <w:tcPr>
            <w:tcW w:w="1551" w:type="dxa"/>
            <w:vMerge/>
            <w:tcBorders>
              <w:top w:val="nil"/>
              <w:left w:val="single" w:sz="8" w:space="0" w:color="auto"/>
              <w:bottom w:val="single" w:sz="8" w:space="0" w:color="000000"/>
              <w:right w:val="single" w:sz="8" w:space="0" w:color="auto"/>
            </w:tcBorders>
            <w:vAlign w:val="center"/>
            <w:hideMark/>
          </w:tcPr>
          <w:p w14:paraId="2F66E6EB" w14:textId="77777777" w:rsidR="00A95C0B" w:rsidRPr="00A95C0B" w:rsidRDefault="00A95C0B" w:rsidP="00A95C0B">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
        </w:tc>
        <w:tc>
          <w:tcPr>
            <w:tcW w:w="1724" w:type="dxa"/>
            <w:tcBorders>
              <w:top w:val="nil"/>
              <w:left w:val="nil"/>
              <w:bottom w:val="single" w:sz="8" w:space="0" w:color="auto"/>
              <w:right w:val="single" w:sz="8" w:space="0" w:color="auto"/>
            </w:tcBorders>
            <w:shd w:val="clear" w:color="000000" w:fill="F2F2F2"/>
            <w:noWrap/>
            <w:vAlign w:val="center"/>
            <w:hideMark/>
          </w:tcPr>
          <w:p w14:paraId="19B590FA" w14:textId="77777777" w:rsidR="00A95C0B" w:rsidRPr="00A95C0B" w:rsidRDefault="00A95C0B" w:rsidP="00A95C0B">
            <w:pPr>
              <w:spacing w:after="0" w:line="240" w:lineRule="auto"/>
              <w:jc w:val="right"/>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4,035.55</w:t>
            </w:r>
          </w:p>
        </w:tc>
        <w:tc>
          <w:tcPr>
            <w:tcW w:w="1243" w:type="dxa"/>
            <w:tcBorders>
              <w:top w:val="nil"/>
              <w:left w:val="nil"/>
              <w:bottom w:val="single" w:sz="8" w:space="0" w:color="auto"/>
              <w:right w:val="single" w:sz="8" w:space="0" w:color="auto"/>
            </w:tcBorders>
            <w:shd w:val="clear" w:color="000000" w:fill="F2F2F2"/>
            <w:noWrap/>
            <w:vAlign w:val="center"/>
            <w:hideMark/>
          </w:tcPr>
          <w:p w14:paraId="658784DC" w14:textId="77777777" w:rsidR="00A95C0B" w:rsidRPr="00A95C0B" w:rsidRDefault="00A95C0B" w:rsidP="00A95C0B">
            <w:pPr>
              <w:spacing w:after="0" w:line="240" w:lineRule="auto"/>
              <w:jc w:val="right"/>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23,236.68</w:t>
            </w:r>
          </w:p>
        </w:tc>
        <w:tc>
          <w:tcPr>
            <w:tcW w:w="1579" w:type="dxa"/>
            <w:tcBorders>
              <w:top w:val="nil"/>
              <w:left w:val="nil"/>
              <w:bottom w:val="single" w:sz="8" w:space="0" w:color="auto"/>
              <w:right w:val="single" w:sz="8" w:space="0" w:color="auto"/>
            </w:tcBorders>
            <w:shd w:val="clear" w:color="000000" w:fill="F2F2F2"/>
            <w:noWrap/>
            <w:vAlign w:val="center"/>
            <w:hideMark/>
          </w:tcPr>
          <w:p w14:paraId="1B00D50D" w14:textId="77777777" w:rsidR="00A95C0B" w:rsidRPr="00A95C0B" w:rsidRDefault="00A95C0B" w:rsidP="00A95C0B">
            <w:pPr>
              <w:spacing w:after="0" w:line="240" w:lineRule="auto"/>
              <w:jc w:val="right"/>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2,03,762.73</w:t>
            </w:r>
          </w:p>
        </w:tc>
      </w:tr>
      <w:tr w:rsidR="00A95C0B" w:rsidRPr="00A95C0B" w14:paraId="5835CAD1" w14:textId="77777777" w:rsidTr="00A95C0B">
        <w:trPr>
          <w:trHeight w:val="159"/>
        </w:trPr>
        <w:tc>
          <w:tcPr>
            <w:tcW w:w="3557" w:type="dxa"/>
            <w:tcBorders>
              <w:top w:val="nil"/>
              <w:left w:val="single" w:sz="8" w:space="0" w:color="auto"/>
              <w:bottom w:val="single" w:sz="8" w:space="0" w:color="auto"/>
              <w:right w:val="single" w:sz="8" w:space="0" w:color="auto"/>
            </w:tcBorders>
            <w:vAlign w:val="center"/>
            <w:hideMark/>
          </w:tcPr>
          <w:p w14:paraId="570A2BAC"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Other products (EIF concession)</w:t>
            </w:r>
          </w:p>
        </w:tc>
        <w:tc>
          <w:tcPr>
            <w:tcW w:w="1414" w:type="dxa"/>
            <w:tcBorders>
              <w:top w:val="nil"/>
              <w:left w:val="nil"/>
              <w:bottom w:val="single" w:sz="8" w:space="0" w:color="auto"/>
              <w:right w:val="single" w:sz="8" w:space="0" w:color="auto"/>
            </w:tcBorders>
            <w:shd w:val="clear" w:color="000000" w:fill="F2F2F2"/>
            <w:noWrap/>
            <w:vAlign w:val="center"/>
            <w:hideMark/>
          </w:tcPr>
          <w:p w14:paraId="3C3A59C6"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 </w:t>
            </w:r>
          </w:p>
        </w:tc>
        <w:tc>
          <w:tcPr>
            <w:tcW w:w="1551" w:type="dxa"/>
            <w:vMerge/>
            <w:tcBorders>
              <w:top w:val="nil"/>
              <w:left w:val="single" w:sz="8" w:space="0" w:color="auto"/>
              <w:bottom w:val="single" w:sz="8" w:space="0" w:color="000000"/>
              <w:right w:val="single" w:sz="8" w:space="0" w:color="auto"/>
            </w:tcBorders>
            <w:vAlign w:val="center"/>
            <w:hideMark/>
          </w:tcPr>
          <w:p w14:paraId="2592D72D" w14:textId="77777777" w:rsidR="00A95C0B" w:rsidRPr="00A95C0B" w:rsidRDefault="00A95C0B" w:rsidP="00A95C0B">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
        </w:tc>
        <w:tc>
          <w:tcPr>
            <w:tcW w:w="1724" w:type="dxa"/>
            <w:tcBorders>
              <w:top w:val="nil"/>
              <w:left w:val="nil"/>
              <w:bottom w:val="single" w:sz="8" w:space="0" w:color="auto"/>
              <w:right w:val="single" w:sz="8" w:space="0" w:color="auto"/>
            </w:tcBorders>
            <w:shd w:val="clear" w:color="000000" w:fill="F2F2F2"/>
            <w:noWrap/>
            <w:vAlign w:val="center"/>
            <w:hideMark/>
          </w:tcPr>
          <w:p w14:paraId="0D558F73" w14:textId="77777777" w:rsidR="00A95C0B" w:rsidRPr="00A95C0B" w:rsidRDefault="00A95C0B" w:rsidP="00A95C0B">
            <w:pPr>
              <w:spacing w:after="0" w:line="240" w:lineRule="auto"/>
              <w:jc w:val="right"/>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327.17</w:t>
            </w:r>
          </w:p>
        </w:tc>
        <w:tc>
          <w:tcPr>
            <w:tcW w:w="1243" w:type="dxa"/>
            <w:tcBorders>
              <w:top w:val="nil"/>
              <w:left w:val="nil"/>
              <w:bottom w:val="single" w:sz="8" w:space="0" w:color="auto"/>
              <w:right w:val="single" w:sz="8" w:space="0" w:color="auto"/>
            </w:tcBorders>
            <w:shd w:val="clear" w:color="000000" w:fill="F2F2F2"/>
            <w:noWrap/>
            <w:vAlign w:val="center"/>
            <w:hideMark/>
          </w:tcPr>
          <w:p w14:paraId="266CE7CD" w14:textId="77777777" w:rsidR="00A95C0B" w:rsidRPr="00A95C0B" w:rsidRDefault="00A95C0B" w:rsidP="00A95C0B">
            <w:pPr>
              <w:spacing w:after="0" w:line="240" w:lineRule="auto"/>
              <w:jc w:val="right"/>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3,722.95</w:t>
            </w:r>
          </w:p>
        </w:tc>
        <w:tc>
          <w:tcPr>
            <w:tcW w:w="1579" w:type="dxa"/>
            <w:tcBorders>
              <w:top w:val="nil"/>
              <w:left w:val="nil"/>
              <w:bottom w:val="single" w:sz="8" w:space="0" w:color="auto"/>
              <w:right w:val="single" w:sz="8" w:space="0" w:color="auto"/>
            </w:tcBorders>
            <w:shd w:val="clear" w:color="000000" w:fill="F2F2F2"/>
            <w:noWrap/>
            <w:vAlign w:val="center"/>
            <w:hideMark/>
          </w:tcPr>
          <w:p w14:paraId="3B055FB7" w14:textId="77777777" w:rsidR="00A95C0B" w:rsidRPr="00A95C0B" w:rsidRDefault="00A95C0B" w:rsidP="00A95C0B">
            <w:pPr>
              <w:spacing w:after="0" w:line="240" w:lineRule="auto"/>
              <w:jc w:val="right"/>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1,21,768.11</w:t>
            </w:r>
          </w:p>
        </w:tc>
      </w:tr>
      <w:tr w:rsidR="00A95C0B" w:rsidRPr="00A95C0B" w14:paraId="57B38198" w14:textId="77777777" w:rsidTr="00A95C0B">
        <w:trPr>
          <w:trHeight w:val="89"/>
        </w:trPr>
        <w:tc>
          <w:tcPr>
            <w:tcW w:w="3557" w:type="dxa"/>
            <w:tcBorders>
              <w:top w:val="nil"/>
              <w:left w:val="single" w:sz="8" w:space="0" w:color="auto"/>
              <w:bottom w:val="single" w:sz="8" w:space="0" w:color="auto"/>
              <w:right w:val="single" w:sz="8" w:space="0" w:color="auto"/>
            </w:tcBorders>
            <w:vAlign w:val="center"/>
            <w:hideMark/>
          </w:tcPr>
          <w:p w14:paraId="22B29DE0"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Total of EIF</w:t>
            </w:r>
          </w:p>
        </w:tc>
        <w:tc>
          <w:tcPr>
            <w:tcW w:w="1414" w:type="dxa"/>
            <w:tcBorders>
              <w:top w:val="nil"/>
              <w:left w:val="nil"/>
              <w:bottom w:val="single" w:sz="8" w:space="0" w:color="auto"/>
              <w:right w:val="single" w:sz="8" w:space="0" w:color="auto"/>
            </w:tcBorders>
            <w:shd w:val="clear" w:color="000000" w:fill="F2F2F2"/>
            <w:noWrap/>
            <w:vAlign w:val="center"/>
            <w:hideMark/>
          </w:tcPr>
          <w:p w14:paraId="395F6E12"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 </w:t>
            </w:r>
          </w:p>
        </w:tc>
        <w:tc>
          <w:tcPr>
            <w:tcW w:w="1551" w:type="dxa"/>
            <w:vMerge/>
            <w:tcBorders>
              <w:top w:val="nil"/>
              <w:left w:val="single" w:sz="8" w:space="0" w:color="auto"/>
              <w:bottom w:val="single" w:sz="8" w:space="0" w:color="000000"/>
              <w:right w:val="single" w:sz="8" w:space="0" w:color="auto"/>
            </w:tcBorders>
            <w:vAlign w:val="center"/>
            <w:hideMark/>
          </w:tcPr>
          <w:p w14:paraId="1D0E7E42" w14:textId="77777777" w:rsidR="00A95C0B" w:rsidRPr="00A95C0B" w:rsidRDefault="00A95C0B" w:rsidP="00A95C0B">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
        </w:tc>
        <w:tc>
          <w:tcPr>
            <w:tcW w:w="1724" w:type="dxa"/>
            <w:tcBorders>
              <w:top w:val="nil"/>
              <w:left w:val="nil"/>
              <w:bottom w:val="single" w:sz="8" w:space="0" w:color="auto"/>
              <w:right w:val="single" w:sz="8" w:space="0" w:color="auto"/>
            </w:tcBorders>
            <w:shd w:val="clear" w:color="000000" w:fill="F2F2F2"/>
            <w:noWrap/>
            <w:vAlign w:val="center"/>
            <w:hideMark/>
          </w:tcPr>
          <w:p w14:paraId="500E7C06" w14:textId="77777777" w:rsidR="00A95C0B" w:rsidRPr="00A95C0B" w:rsidRDefault="00A95C0B" w:rsidP="00A95C0B">
            <w:pPr>
              <w:spacing w:after="0" w:line="240" w:lineRule="auto"/>
              <w:jc w:val="right"/>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4,362.72</w:t>
            </w:r>
          </w:p>
        </w:tc>
        <w:tc>
          <w:tcPr>
            <w:tcW w:w="1243" w:type="dxa"/>
            <w:tcBorders>
              <w:top w:val="nil"/>
              <w:left w:val="nil"/>
              <w:bottom w:val="single" w:sz="8" w:space="0" w:color="auto"/>
              <w:right w:val="single" w:sz="8" w:space="0" w:color="auto"/>
            </w:tcBorders>
            <w:shd w:val="clear" w:color="000000" w:fill="F2F2F2"/>
            <w:noWrap/>
            <w:vAlign w:val="center"/>
            <w:hideMark/>
          </w:tcPr>
          <w:p w14:paraId="56B8C80C" w14:textId="77777777" w:rsidR="00A95C0B" w:rsidRPr="00A95C0B" w:rsidRDefault="00A95C0B" w:rsidP="00A95C0B">
            <w:pPr>
              <w:spacing w:after="0" w:line="240" w:lineRule="auto"/>
              <w:jc w:val="right"/>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26,959.63</w:t>
            </w:r>
          </w:p>
        </w:tc>
        <w:tc>
          <w:tcPr>
            <w:tcW w:w="1579" w:type="dxa"/>
            <w:tcBorders>
              <w:top w:val="nil"/>
              <w:left w:val="nil"/>
              <w:bottom w:val="single" w:sz="8" w:space="0" w:color="auto"/>
              <w:right w:val="single" w:sz="8" w:space="0" w:color="auto"/>
            </w:tcBorders>
            <w:shd w:val="clear" w:color="000000" w:fill="F2F2F2"/>
            <w:noWrap/>
            <w:vAlign w:val="center"/>
            <w:hideMark/>
          </w:tcPr>
          <w:p w14:paraId="09DF5459" w14:textId="77777777" w:rsidR="00A95C0B" w:rsidRPr="00A95C0B" w:rsidRDefault="00A95C0B" w:rsidP="00A95C0B">
            <w:pPr>
              <w:spacing w:after="0" w:line="240" w:lineRule="auto"/>
              <w:jc w:val="right"/>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3,25,530.84</w:t>
            </w:r>
          </w:p>
        </w:tc>
      </w:tr>
      <w:tr w:rsidR="00A95C0B" w:rsidRPr="00A95C0B" w14:paraId="37F295EC" w14:textId="77777777" w:rsidTr="00A95C0B">
        <w:trPr>
          <w:trHeight w:val="237"/>
        </w:trPr>
        <w:tc>
          <w:tcPr>
            <w:tcW w:w="3557" w:type="dxa"/>
            <w:tcBorders>
              <w:top w:val="nil"/>
              <w:left w:val="single" w:sz="8" w:space="0" w:color="auto"/>
              <w:bottom w:val="single" w:sz="8" w:space="0" w:color="auto"/>
              <w:right w:val="single" w:sz="8" w:space="0" w:color="auto"/>
            </w:tcBorders>
            <w:vAlign w:val="center"/>
            <w:hideMark/>
          </w:tcPr>
          <w:p w14:paraId="1C7F84F4"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Other products- Phased Elimination</w:t>
            </w:r>
          </w:p>
        </w:tc>
        <w:tc>
          <w:tcPr>
            <w:tcW w:w="1414" w:type="dxa"/>
            <w:tcBorders>
              <w:top w:val="nil"/>
              <w:left w:val="nil"/>
              <w:bottom w:val="single" w:sz="8" w:space="0" w:color="auto"/>
              <w:right w:val="single" w:sz="8" w:space="0" w:color="auto"/>
            </w:tcBorders>
            <w:noWrap/>
            <w:vAlign w:val="center"/>
            <w:hideMark/>
          </w:tcPr>
          <w:p w14:paraId="631C4B39"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 </w:t>
            </w:r>
          </w:p>
        </w:tc>
        <w:tc>
          <w:tcPr>
            <w:tcW w:w="1551" w:type="dxa"/>
            <w:tcBorders>
              <w:top w:val="nil"/>
              <w:left w:val="nil"/>
              <w:bottom w:val="single" w:sz="8" w:space="0" w:color="auto"/>
              <w:right w:val="single" w:sz="8" w:space="0" w:color="auto"/>
            </w:tcBorders>
            <w:vAlign w:val="center"/>
            <w:hideMark/>
          </w:tcPr>
          <w:p w14:paraId="3C2350C7" w14:textId="16929707" w:rsidR="005A29C3" w:rsidRDefault="005A29C3" w:rsidP="005A29C3">
            <w:r w:rsidRPr="00373F92">
              <w:rPr>
                <w:rFonts w:ascii="Times New Roman" w:eastAsia="Times New Roman" w:hAnsi="Times New Roman" w:cs="Times New Roman"/>
                <w:b/>
                <w:bCs/>
                <w:color w:val="000000"/>
                <w:kern w:val="0"/>
                <w:sz w:val="20"/>
                <w:szCs w:val="20"/>
                <w:lang w:eastAsia="en-IN" w:bidi="ar-SA"/>
                <w14:ligatures w14:val="none"/>
              </w:rPr>
              <w:t>Zero duty over</w:t>
            </w:r>
            <w:r w:rsidR="00373F92">
              <w:rPr>
                <w:rFonts w:ascii="Times New Roman" w:eastAsia="Times New Roman" w:hAnsi="Times New Roman" w:cs="Times New Roman"/>
                <w:b/>
                <w:bCs/>
                <w:color w:val="000000"/>
                <w:kern w:val="0"/>
                <w:sz w:val="20"/>
                <w:szCs w:val="20"/>
                <w:lang w:eastAsia="en-IN" w:bidi="ar-SA"/>
                <w14:ligatures w14:val="none"/>
              </w:rPr>
              <w:t xml:space="preserve"> 3/5/7 </w:t>
            </w:r>
            <w:r w:rsidRPr="00373F92">
              <w:rPr>
                <w:rFonts w:ascii="Times New Roman" w:eastAsia="Times New Roman" w:hAnsi="Times New Roman" w:cs="Times New Roman"/>
                <w:b/>
                <w:bCs/>
                <w:color w:val="000000"/>
                <w:kern w:val="0"/>
                <w:sz w:val="20"/>
                <w:szCs w:val="20"/>
                <w:lang w:eastAsia="en-IN" w:bidi="ar-SA"/>
                <w14:ligatures w14:val="none"/>
              </w:rPr>
              <w:t>years</w:t>
            </w:r>
            <w:r>
              <w:rPr>
                <w:rFonts w:ascii="Times New Roman" w:eastAsia="Times New Roman" w:hAnsi="Times New Roman" w:cs="Times New Roman"/>
                <w:b/>
                <w:bCs/>
                <w:color w:val="000000"/>
                <w:kern w:val="0"/>
                <w:sz w:val="20"/>
                <w:szCs w:val="20"/>
                <w:lang w:eastAsia="en-IN" w:bidi="ar-SA"/>
                <w14:ligatures w14:val="none"/>
              </w:rPr>
              <w:t xml:space="preserve"> (</w:t>
            </w:r>
            <w:r w:rsidRPr="00A26086">
              <w:rPr>
                <w:rFonts w:ascii="Times New Roman" w:eastAsia="Times New Roman" w:hAnsi="Times New Roman" w:cs="Times New Roman"/>
                <w:b/>
                <w:bCs/>
                <w:color w:val="000000"/>
                <w:kern w:val="0"/>
                <w:sz w:val="20"/>
                <w:szCs w:val="20"/>
                <w:lang w:eastAsia="en-IN" w:bidi="ar-SA"/>
                <w14:ligatures w14:val="none"/>
              </w:rPr>
              <w:t>Phased Elimination</w:t>
            </w:r>
            <w:r>
              <w:rPr>
                <w:rFonts w:ascii="Times New Roman" w:eastAsia="Times New Roman" w:hAnsi="Times New Roman" w:cs="Times New Roman"/>
                <w:b/>
                <w:bCs/>
                <w:color w:val="000000"/>
                <w:kern w:val="0"/>
                <w:sz w:val="20"/>
                <w:szCs w:val="20"/>
                <w:lang w:eastAsia="en-IN" w:bidi="ar-SA"/>
                <w14:ligatures w14:val="none"/>
              </w:rPr>
              <w:t>)</w:t>
            </w:r>
          </w:p>
          <w:p w14:paraId="4F7EA797" w14:textId="10B2F30F" w:rsidR="00A95C0B" w:rsidRPr="00A95C0B" w:rsidRDefault="00A95C0B" w:rsidP="00A95C0B">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p>
        </w:tc>
        <w:tc>
          <w:tcPr>
            <w:tcW w:w="1724" w:type="dxa"/>
            <w:tcBorders>
              <w:top w:val="nil"/>
              <w:left w:val="nil"/>
              <w:bottom w:val="single" w:sz="8" w:space="0" w:color="auto"/>
              <w:right w:val="single" w:sz="8" w:space="0" w:color="auto"/>
            </w:tcBorders>
            <w:noWrap/>
            <w:vAlign w:val="center"/>
            <w:hideMark/>
          </w:tcPr>
          <w:p w14:paraId="48F03C8C" w14:textId="77777777" w:rsidR="00A95C0B" w:rsidRPr="00A95C0B" w:rsidRDefault="00A95C0B" w:rsidP="00A95C0B">
            <w:pPr>
              <w:spacing w:after="0" w:line="240" w:lineRule="auto"/>
              <w:jc w:val="right"/>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339.49</w:t>
            </w:r>
          </w:p>
        </w:tc>
        <w:tc>
          <w:tcPr>
            <w:tcW w:w="1243" w:type="dxa"/>
            <w:tcBorders>
              <w:top w:val="nil"/>
              <w:left w:val="nil"/>
              <w:bottom w:val="single" w:sz="8" w:space="0" w:color="auto"/>
              <w:right w:val="single" w:sz="8" w:space="0" w:color="auto"/>
            </w:tcBorders>
            <w:noWrap/>
            <w:vAlign w:val="center"/>
            <w:hideMark/>
          </w:tcPr>
          <w:p w14:paraId="434FA7E4" w14:textId="77777777" w:rsidR="00A95C0B" w:rsidRPr="00A95C0B" w:rsidRDefault="00A95C0B" w:rsidP="00A95C0B">
            <w:pPr>
              <w:spacing w:after="0" w:line="240" w:lineRule="auto"/>
              <w:jc w:val="right"/>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3,740.60</w:t>
            </w:r>
          </w:p>
        </w:tc>
        <w:tc>
          <w:tcPr>
            <w:tcW w:w="1579" w:type="dxa"/>
            <w:tcBorders>
              <w:top w:val="nil"/>
              <w:left w:val="nil"/>
              <w:bottom w:val="single" w:sz="8" w:space="0" w:color="auto"/>
              <w:right w:val="single" w:sz="8" w:space="0" w:color="auto"/>
            </w:tcBorders>
            <w:noWrap/>
            <w:vAlign w:val="center"/>
            <w:hideMark/>
          </w:tcPr>
          <w:p w14:paraId="61E8B848" w14:textId="77777777" w:rsidR="00A95C0B" w:rsidRPr="00A95C0B" w:rsidRDefault="00A95C0B" w:rsidP="00A95C0B">
            <w:pPr>
              <w:spacing w:after="0" w:line="240" w:lineRule="auto"/>
              <w:jc w:val="right"/>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67,139.27</w:t>
            </w:r>
          </w:p>
        </w:tc>
      </w:tr>
      <w:tr w:rsidR="00A95C0B" w:rsidRPr="00A95C0B" w14:paraId="71F56CDD" w14:textId="77777777" w:rsidTr="00A95C0B">
        <w:trPr>
          <w:trHeight w:val="316"/>
        </w:trPr>
        <w:tc>
          <w:tcPr>
            <w:tcW w:w="3557" w:type="dxa"/>
            <w:tcBorders>
              <w:top w:val="nil"/>
              <w:left w:val="single" w:sz="8" w:space="0" w:color="auto"/>
              <w:bottom w:val="single" w:sz="8" w:space="0" w:color="auto"/>
              <w:right w:val="single" w:sz="8" w:space="0" w:color="auto"/>
            </w:tcBorders>
            <w:shd w:val="clear" w:color="000000" w:fill="F2F2F2"/>
            <w:vAlign w:val="center"/>
            <w:hideMark/>
          </w:tcPr>
          <w:p w14:paraId="706E4A8F" w14:textId="77777777" w:rsidR="00A95C0B" w:rsidRPr="00A95C0B" w:rsidRDefault="00A95C0B" w:rsidP="00A95C0B">
            <w:pPr>
              <w:spacing w:after="0" w:line="240" w:lineRule="auto"/>
              <w:rPr>
                <w:rFonts w:ascii="Times New Roman" w:eastAsia="Times New Roman" w:hAnsi="Times New Roman" w:cs="Times New Roman"/>
                <w:color w:val="000000"/>
                <w:kern w:val="0"/>
                <w:sz w:val="20"/>
                <w:szCs w:val="20"/>
                <w:lang w:eastAsia="en-IN" w:bidi="ar-SA"/>
                <w14:ligatures w14:val="none"/>
              </w:rPr>
            </w:pPr>
            <w:r w:rsidRPr="00A95C0B">
              <w:rPr>
                <w:rFonts w:ascii="Times New Roman" w:eastAsia="Times New Roman" w:hAnsi="Times New Roman" w:cs="Times New Roman"/>
                <w:color w:val="000000"/>
                <w:kern w:val="0"/>
                <w:sz w:val="20"/>
                <w:szCs w:val="20"/>
                <w:lang w:eastAsia="en-IN" w:bidi="ar-SA"/>
                <w14:ligatures w14:val="none"/>
              </w:rPr>
              <w:t>Grand Total</w:t>
            </w:r>
          </w:p>
        </w:tc>
        <w:tc>
          <w:tcPr>
            <w:tcW w:w="1414" w:type="dxa"/>
            <w:tcBorders>
              <w:top w:val="nil"/>
              <w:left w:val="nil"/>
              <w:bottom w:val="single" w:sz="8" w:space="0" w:color="auto"/>
              <w:right w:val="single" w:sz="8" w:space="0" w:color="auto"/>
            </w:tcBorders>
            <w:shd w:val="clear" w:color="000000" w:fill="F2F2F2"/>
            <w:vAlign w:val="center"/>
            <w:hideMark/>
          </w:tcPr>
          <w:p w14:paraId="522F4942" w14:textId="77777777" w:rsidR="00A95C0B" w:rsidRPr="00A95C0B" w:rsidRDefault="00A95C0B" w:rsidP="00A95C0B">
            <w:pPr>
              <w:spacing w:after="0" w:line="240" w:lineRule="auto"/>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 </w:t>
            </w:r>
            <w:r w:rsidRPr="00A95C0B">
              <w:rPr>
                <w:rFonts w:ascii="Times New Roman" w:eastAsia="Times New Roman" w:hAnsi="Times New Roman" w:cs="Times New Roman"/>
                <w:color w:val="000000"/>
                <w:kern w:val="0"/>
                <w:sz w:val="20"/>
                <w:szCs w:val="20"/>
                <w:lang w:eastAsia="en-IN" w:bidi="ar-SA"/>
                <w14:ligatures w14:val="none"/>
              </w:rPr>
              <w:t>0%-12.8%</w:t>
            </w:r>
          </w:p>
        </w:tc>
        <w:tc>
          <w:tcPr>
            <w:tcW w:w="1551" w:type="dxa"/>
            <w:tcBorders>
              <w:top w:val="nil"/>
              <w:left w:val="nil"/>
              <w:bottom w:val="single" w:sz="8" w:space="0" w:color="auto"/>
              <w:right w:val="single" w:sz="8" w:space="0" w:color="auto"/>
            </w:tcBorders>
            <w:shd w:val="clear" w:color="000000" w:fill="F2F2F2"/>
            <w:vAlign w:val="center"/>
            <w:hideMark/>
          </w:tcPr>
          <w:p w14:paraId="7B1A45CF" w14:textId="1E68B93C" w:rsidR="00A95C0B" w:rsidRPr="00A95C0B" w:rsidRDefault="00A95C0B" w:rsidP="00A95C0B">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EIF/Phased Elimination</w:t>
            </w:r>
          </w:p>
        </w:tc>
        <w:tc>
          <w:tcPr>
            <w:tcW w:w="1724" w:type="dxa"/>
            <w:tcBorders>
              <w:top w:val="nil"/>
              <w:left w:val="nil"/>
              <w:bottom w:val="single" w:sz="8" w:space="0" w:color="auto"/>
              <w:right w:val="single" w:sz="8" w:space="0" w:color="auto"/>
            </w:tcBorders>
            <w:shd w:val="clear" w:color="000000" w:fill="F2F2F2"/>
            <w:vAlign w:val="center"/>
            <w:hideMark/>
          </w:tcPr>
          <w:p w14:paraId="39F5186D" w14:textId="77777777" w:rsidR="00A95C0B" w:rsidRPr="00A95C0B" w:rsidRDefault="00A95C0B" w:rsidP="00A95C0B">
            <w:pPr>
              <w:spacing w:after="0" w:line="240" w:lineRule="auto"/>
              <w:jc w:val="right"/>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4,702.21</w:t>
            </w:r>
          </w:p>
        </w:tc>
        <w:tc>
          <w:tcPr>
            <w:tcW w:w="1243" w:type="dxa"/>
            <w:tcBorders>
              <w:top w:val="nil"/>
              <w:left w:val="nil"/>
              <w:bottom w:val="single" w:sz="8" w:space="0" w:color="auto"/>
              <w:right w:val="single" w:sz="8" w:space="0" w:color="auto"/>
            </w:tcBorders>
            <w:shd w:val="clear" w:color="000000" w:fill="F2F2F2"/>
            <w:vAlign w:val="center"/>
            <w:hideMark/>
          </w:tcPr>
          <w:p w14:paraId="0AB6DBC0" w14:textId="77777777" w:rsidR="00A95C0B" w:rsidRPr="00A95C0B" w:rsidRDefault="00A95C0B" w:rsidP="00A95C0B">
            <w:pPr>
              <w:spacing w:after="0" w:line="240" w:lineRule="auto"/>
              <w:jc w:val="right"/>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30,700.23</w:t>
            </w:r>
          </w:p>
        </w:tc>
        <w:tc>
          <w:tcPr>
            <w:tcW w:w="1579" w:type="dxa"/>
            <w:tcBorders>
              <w:top w:val="nil"/>
              <w:left w:val="nil"/>
              <w:bottom w:val="single" w:sz="8" w:space="0" w:color="auto"/>
              <w:right w:val="single" w:sz="8" w:space="0" w:color="auto"/>
            </w:tcBorders>
            <w:shd w:val="clear" w:color="000000" w:fill="F2F2F2"/>
            <w:vAlign w:val="center"/>
            <w:hideMark/>
          </w:tcPr>
          <w:p w14:paraId="24191989" w14:textId="77777777" w:rsidR="00A95C0B" w:rsidRPr="00A95C0B" w:rsidRDefault="00A95C0B" w:rsidP="00A95C0B">
            <w:pPr>
              <w:spacing w:after="0" w:line="240" w:lineRule="auto"/>
              <w:jc w:val="right"/>
              <w:rPr>
                <w:rFonts w:ascii="Times New Roman" w:eastAsia="Times New Roman" w:hAnsi="Times New Roman" w:cs="Times New Roman"/>
                <w:b/>
                <w:bCs/>
                <w:color w:val="000000"/>
                <w:kern w:val="0"/>
                <w:sz w:val="20"/>
                <w:szCs w:val="20"/>
                <w:lang w:eastAsia="en-IN" w:bidi="ar-SA"/>
                <w14:ligatures w14:val="none"/>
              </w:rPr>
            </w:pPr>
            <w:r w:rsidRPr="00A95C0B">
              <w:rPr>
                <w:rFonts w:ascii="Times New Roman" w:eastAsia="Times New Roman" w:hAnsi="Times New Roman" w:cs="Times New Roman"/>
                <w:b/>
                <w:bCs/>
                <w:color w:val="000000"/>
                <w:kern w:val="0"/>
                <w:sz w:val="20"/>
                <w:szCs w:val="20"/>
                <w:lang w:eastAsia="en-IN" w:bidi="ar-SA"/>
                <w14:ligatures w14:val="none"/>
              </w:rPr>
              <w:t>3,92,670.11</w:t>
            </w:r>
          </w:p>
        </w:tc>
      </w:tr>
    </w:tbl>
    <w:p w14:paraId="611AA9D5" w14:textId="1201D4A5" w:rsidR="009D4639" w:rsidRPr="009D4639" w:rsidRDefault="009D4639">
      <w:pPr>
        <w:rPr>
          <w:rFonts w:ascii="Times New Roman" w:hAnsi="Times New Roman" w:cs="Times New Roman"/>
          <w:i/>
          <w:iCs/>
          <w:sz w:val="20"/>
          <w:szCs w:val="20"/>
          <w:lang w:val="en-US"/>
        </w:rPr>
      </w:pPr>
      <w:r w:rsidRPr="009D4639">
        <w:rPr>
          <w:rFonts w:ascii="Times New Roman" w:hAnsi="Times New Roman" w:cs="Times New Roman"/>
          <w:i/>
          <w:iCs/>
          <w:sz w:val="20"/>
          <w:szCs w:val="20"/>
          <w:lang w:val="en-US"/>
        </w:rPr>
        <w:t>*Chapter (28-38, excluding Medical &amp; pharmaceuticals)</w:t>
      </w:r>
    </w:p>
    <w:p w14:paraId="213A6A5B" w14:textId="3208C940" w:rsidR="00A95C0B" w:rsidRPr="00A95C0B" w:rsidRDefault="009D4639" w:rsidP="002455F2">
      <w:pPr>
        <w:pStyle w:val="ListParagraph"/>
        <w:numPr>
          <w:ilvl w:val="0"/>
          <w:numId w:val="2"/>
        </w:numPr>
        <w:spacing w:after="0"/>
        <w:ind w:left="-567" w:right="-1039"/>
        <w:rPr>
          <w:rFonts w:ascii="Times New Roman" w:hAnsi="Times New Roman" w:cs="Times New Roman"/>
        </w:rPr>
      </w:pPr>
      <w:r w:rsidRPr="009D4639">
        <w:rPr>
          <w:rFonts w:ascii="Times New Roman" w:hAnsi="Times New Roman" w:cs="Times New Roman"/>
          <w:b/>
          <w:bCs/>
        </w:rPr>
        <w:t>A large and credible export base that can scale quickly</w:t>
      </w:r>
      <w:r w:rsidR="00F2006D">
        <w:rPr>
          <w:rFonts w:ascii="Times New Roman" w:hAnsi="Times New Roman" w:cs="Times New Roman"/>
          <w:b/>
          <w:bCs/>
        </w:rPr>
        <w:t xml:space="preserve"> with zero duty </w:t>
      </w:r>
      <w:r w:rsidR="00125A60">
        <w:rPr>
          <w:rFonts w:ascii="Times New Roman" w:hAnsi="Times New Roman" w:cs="Times New Roman"/>
          <w:b/>
          <w:bCs/>
        </w:rPr>
        <w:t xml:space="preserve">concessions at </w:t>
      </w:r>
      <w:r w:rsidR="00F2006D">
        <w:rPr>
          <w:rFonts w:ascii="Times New Roman" w:hAnsi="Times New Roman" w:cs="Times New Roman"/>
          <w:b/>
          <w:bCs/>
        </w:rPr>
        <w:t>entry into force</w:t>
      </w:r>
    </w:p>
    <w:p w14:paraId="6AB529BE" w14:textId="2091ED4F" w:rsidR="00A95C0B" w:rsidRPr="00A95C0B" w:rsidRDefault="00A95C0B" w:rsidP="00A95C0B">
      <w:pPr>
        <w:pStyle w:val="ListParagraph"/>
        <w:numPr>
          <w:ilvl w:val="0"/>
          <w:numId w:val="4"/>
        </w:numPr>
        <w:spacing w:after="0"/>
        <w:ind w:right="-1039"/>
        <w:rPr>
          <w:rFonts w:ascii="Times New Roman" w:hAnsi="Times New Roman" w:cs="Times New Roman"/>
        </w:rPr>
      </w:pPr>
      <w:r w:rsidRPr="00A95C0B">
        <w:rPr>
          <w:rFonts w:ascii="Times New Roman" w:hAnsi="Times New Roman" w:cs="Times New Roman"/>
        </w:rPr>
        <w:t xml:space="preserve">India already exports USD 4,702.21 </w:t>
      </w:r>
      <w:r>
        <w:rPr>
          <w:rFonts w:ascii="Times New Roman" w:hAnsi="Times New Roman" w:cs="Times New Roman"/>
        </w:rPr>
        <w:t>Mn</w:t>
      </w:r>
      <w:r w:rsidRPr="00A95C0B">
        <w:rPr>
          <w:rFonts w:ascii="Times New Roman" w:hAnsi="Times New Roman" w:cs="Times New Roman"/>
        </w:rPr>
        <w:t xml:space="preserve"> worth of chemicals to the EU, with the top 10 products contributing USD 4,035.55 </w:t>
      </w:r>
      <w:r>
        <w:rPr>
          <w:rFonts w:ascii="Times New Roman" w:hAnsi="Times New Roman" w:cs="Times New Roman"/>
        </w:rPr>
        <w:t>Mn</w:t>
      </w:r>
      <w:r w:rsidRPr="00A95C0B">
        <w:rPr>
          <w:rFonts w:ascii="Times New Roman" w:hAnsi="Times New Roman" w:cs="Times New Roman"/>
        </w:rPr>
        <w:t xml:space="preserve">, reflecting a robust and well-established export base that positions India advantageously under the FTA. Of this total, USD 4,362.72 </w:t>
      </w:r>
      <w:r>
        <w:rPr>
          <w:rFonts w:ascii="Times New Roman" w:hAnsi="Times New Roman" w:cs="Times New Roman"/>
        </w:rPr>
        <w:t>Mn</w:t>
      </w:r>
      <w:r w:rsidRPr="00A95C0B">
        <w:rPr>
          <w:rFonts w:ascii="Times New Roman" w:hAnsi="Times New Roman" w:cs="Times New Roman"/>
        </w:rPr>
        <w:t xml:space="preserve"> (about 93%) will benefit from tariff elimination at Entry Into Force (EIF), while only USD 339.49 </w:t>
      </w:r>
      <w:r>
        <w:rPr>
          <w:rFonts w:ascii="Times New Roman" w:hAnsi="Times New Roman" w:cs="Times New Roman"/>
        </w:rPr>
        <w:t xml:space="preserve">Mn </w:t>
      </w:r>
      <w:r w:rsidRPr="00A95C0B">
        <w:rPr>
          <w:rFonts w:ascii="Times New Roman" w:hAnsi="Times New Roman" w:cs="Times New Roman"/>
        </w:rPr>
        <w:t xml:space="preserve">will be subject to phased elimination, clearly demonstrating the depth of concessions being extended by the EU. </w:t>
      </w:r>
    </w:p>
    <w:p w14:paraId="23A2ADF9" w14:textId="4CF0A517" w:rsidR="00A95C0B" w:rsidRPr="00A95C0B" w:rsidRDefault="00A95C0B" w:rsidP="00A95C0B">
      <w:pPr>
        <w:pStyle w:val="ListParagraph"/>
        <w:numPr>
          <w:ilvl w:val="0"/>
          <w:numId w:val="4"/>
        </w:numPr>
        <w:spacing w:after="0"/>
        <w:ind w:right="-1039"/>
        <w:rPr>
          <w:rFonts w:ascii="Times New Roman" w:hAnsi="Times New Roman" w:cs="Times New Roman"/>
        </w:rPr>
      </w:pPr>
      <w:r w:rsidRPr="00A95C0B">
        <w:rPr>
          <w:rFonts w:ascii="Times New Roman" w:hAnsi="Times New Roman" w:cs="Times New Roman"/>
        </w:rPr>
        <w:t>This structure ensures that the vast majority of India’s existing exports will receive immediate duty-free access, strengthening price competitiveness, reinforcing exporter confidence, and widening effective market access from day one</w:t>
      </w:r>
      <w:r>
        <w:rPr>
          <w:rFonts w:ascii="Times New Roman" w:hAnsi="Times New Roman" w:cs="Times New Roman"/>
        </w:rPr>
        <w:t xml:space="preserve">, </w:t>
      </w:r>
      <w:r w:rsidRPr="00A95C0B">
        <w:rPr>
          <w:rFonts w:ascii="Times New Roman" w:hAnsi="Times New Roman" w:cs="Times New Roman"/>
        </w:rPr>
        <w:t>thereby enabling India to scale proven strengths and deepen its presence in a sound and credible manner.</w:t>
      </w:r>
    </w:p>
    <w:p w14:paraId="7A13D6EB" w14:textId="77777777" w:rsidR="002455F2" w:rsidRDefault="002455F2" w:rsidP="002455F2">
      <w:pPr>
        <w:pStyle w:val="ListParagraph"/>
        <w:spacing w:after="0"/>
        <w:ind w:left="-567" w:right="-1039"/>
        <w:rPr>
          <w:rFonts w:ascii="Times New Roman" w:hAnsi="Times New Roman" w:cs="Times New Roman"/>
        </w:rPr>
      </w:pPr>
    </w:p>
    <w:p w14:paraId="20881E91" w14:textId="0D08A23C" w:rsidR="00A95C0B" w:rsidRPr="00A95C0B" w:rsidRDefault="009D4639" w:rsidP="00A95C0B">
      <w:pPr>
        <w:pStyle w:val="ListParagraph"/>
        <w:numPr>
          <w:ilvl w:val="0"/>
          <w:numId w:val="1"/>
        </w:numPr>
        <w:spacing w:after="0"/>
        <w:ind w:left="-567" w:right="-1039"/>
        <w:rPr>
          <w:rFonts w:ascii="Times New Roman" w:hAnsi="Times New Roman" w:cs="Times New Roman"/>
        </w:rPr>
      </w:pPr>
      <w:r w:rsidRPr="009D4639">
        <w:rPr>
          <w:rFonts w:ascii="Times New Roman" w:hAnsi="Times New Roman" w:cs="Times New Roman"/>
          <w:b/>
          <w:bCs/>
        </w:rPr>
        <w:t>Strong presence in high-value chemical segments</w:t>
      </w:r>
      <w:r w:rsidR="00F2006D">
        <w:rPr>
          <w:rFonts w:ascii="Times New Roman" w:hAnsi="Times New Roman" w:cs="Times New Roman"/>
          <w:b/>
          <w:bCs/>
        </w:rPr>
        <w:t xml:space="preserve"> to leverage significantly from duty concessions under FTA</w:t>
      </w:r>
      <w:r w:rsidRPr="009D4639">
        <w:rPr>
          <w:rFonts w:ascii="Times New Roman" w:hAnsi="Times New Roman" w:cs="Times New Roman"/>
        </w:rPr>
        <w:br/>
      </w:r>
      <w:r w:rsidRPr="002455F2">
        <w:rPr>
          <w:rFonts w:ascii="Times New Roman" w:hAnsi="Times New Roman" w:cs="Times New Roman"/>
        </w:rPr>
        <w:t>India’s exports are led by organic chemicals (USD 2,474.18 Mn), tanning and dyeing extracts (USD 523.63 Mn), inorganic chemicals (USD 267.78 Mn), and specialty segments such as essential oils, activated carbon, inks, and formulations. These are value-added and industrially important products, not low-end commodities.</w:t>
      </w:r>
    </w:p>
    <w:p w14:paraId="3D480C8F" w14:textId="77777777" w:rsidR="002455F2" w:rsidRPr="002455F2" w:rsidRDefault="002455F2" w:rsidP="002455F2">
      <w:pPr>
        <w:pStyle w:val="ListParagraph"/>
        <w:spacing w:after="0"/>
        <w:ind w:left="-567" w:right="-1039"/>
        <w:rPr>
          <w:rFonts w:ascii="Times New Roman" w:hAnsi="Times New Roman" w:cs="Times New Roman"/>
        </w:rPr>
      </w:pPr>
    </w:p>
    <w:p w14:paraId="6D7B6A1A" w14:textId="1714B2C7" w:rsidR="002455F2" w:rsidRDefault="009D4639" w:rsidP="002455F2">
      <w:pPr>
        <w:pStyle w:val="ListParagraph"/>
        <w:numPr>
          <w:ilvl w:val="0"/>
          <w:numId w:val="1"/>
        </w:numPr>
        <w:spacing w:after="0"/>
        <w:ind w:left="-567" w:right="-1039"/>
        <w:rPr>
          <w:rFonts w:ascii="Times New Roman" w:hAnsi="Times New Roman" w:cs="Times New Roman"/>
        </w:rPr>
      </w:pPr>
      <w:r w:rsidRPr="009D4639">
        <w:rPr>
          <w:rFonts w:ascii="Times New Roman" w:hAnsi="Times New Roman" w:cs="Times New Roman"/>
          <w:b/>
          <w:bCs/>
        </w:rPr>
        <w:t>Direct price competitiveness from tariff elimination</w:t>
      </w:r>
      <w:r w:rsidRPr="009D4639">
        <w:rPr>
          <w:rFonts w:ascii="Times New Roman" w:hAnsi="Times New Roman" w:cs="Times New Roman"/>
        </w:rPr>
        <w:br/>
      </w:r>
      <w:r w:rsidRPr="002455F2">
        <w:rPr>
          <w:rFonts w:ascii="Times New Roman" w:hAnsi="Times New Roman" w:cs="Times New Roman"/>
        </w:rPr>
        <w:t xml:space="preserve">These products currently face duties ranging from 0% to 12.8%. With the EU </w:t>
      </w:r>
      <w:r w:rsidR="002455F2">
        <w:rPr>
          <w:rFonts w:ascii="Times New Roman" w:hAnsi="Times New Roman" w:cs="Times New Roman"/>
        </w:rPr>
        <w:t xml:space="preserve">majorly </w:t>
      </w:r>
      <w:r w:rsidRPr="002455F2">
        <w:rPr>
          <w:rFonts w:ascii="Times New Roman" w:hAnsi="Times New Roman" w:cs="Times New Roman"/>
        </w:rPr>
        <w:t>offering Immediate Elimination (EIF), Indian exporters gain a clear cost advantage, improving margins and making Indian suppliers more competitive in long-term EU procurement contracts.</w:t>
      </w:r>
    </w:p>
    <w:p w14:paraId="6AD0797F" w14:textId="55A45481" w:rsidR="0015647F" w:rsidRDefault="00125A60" w:rsidP="00125A60">
      <w:pPr>
        <w:pStyle w:val="ListParagraph"/>
        <w:numPr>
          <w:ilvl w:val="0"/>
          <w:numId w:val="1"/>
        </w:numPr>
        <w:spacing w:after="0"/>
        <w:ind w:left="-567" w:right="-1039"/>
        <w:rPr>
          <w:rFonts w:ascii="Times New Roman" w:hAnsi="Times New Roman" w:cs="Times New Roman"/>
        </w:rPr>
      </w:pPr>
      <w:r w:rsidRPr="00125A60">
        <w:rPr>
          <w:rFonts w:ascii="Times New Roman" w:hAnsi="Times New Roman" w:cs="Times New Roman"/>
          <w:b/>
          <w:bCs/>
        </w:rPr>
        <w:t>Stronger Positioning in a High-Standard Market and EU Value Chains</w:t>
      </w:r>
      <w:r w:rsidRPr="00125A60">
        <w:rPr>
          <w:rFonts w:ascii="Times New Roman" w:hAnsi="Times New Roman" w:cs="Times New Roman"/>
        </w:rPr>
        <w:br/>
        <w:t>India’s existing exports of USD 4.7 billion confirm that Indian chemical producers already meet stringent EU quality, safety, and compliance standards. The FTA therefore builds on a validated market presence and enables deeper integration into EU industrial supply chains</w:t>
      </w:r>
      <w:r>
        <w:rPr>
          <w:rFonts w:ascii="Times New Roman" w:hAnsi="Times New Roman" w:cs="Times New Roman"/>
        </w:rPr>
        <w:t xml:space="preserve"> </w:t>
      </w:r>
      <w:r w:rsidRPr="00125A60">
        <w:rPr>
          <w:rFonts w:ascii="Times New Roman" w:hAnsi="Times New Roman" w:cs="Times New Roman"/>
        </w:rPr>
        <w:t>across sectors such as textiles, automotive, packaging, personal care, and manufacturing</w:t>
      </w:r>
      <w:r>
        <w:rPr>
          <w:rFonts w:ascii="Times New Roman" w:hAnsi="Times New Roman" w:cs="Times New Roman"/>
        </w:rPr>
        <w:t xml:space="preserve"> </w:t>
      </w:r>
      <w:r w:rsidRPr="00125A60">
        <w:rPr>
          <w:rFonts w:ascii="Times New Roman" w:hAnsi="Times New Roman" w:cs="Times New Roman"/>
        </w:rPr>
        <w:t>strengthening India’s role as a reliable long-term supplier rather than a transactional exporter.</w:t>
      </w:r>
    </w:p>
    <w:p w14:paraId="7C2EAD19" w14:textId="77777777" w:rsidR="00125A60" w:rsidRPr="00125A60" w:rsidRDefault="00125A60" w:rsidP="00125A60">
      <w:pPr>
        <w:pStyle w:val="ListParagraph"/>
        <w:spacing w:after="0"/>
        <w:ind w:left="-567" w:right="-1039"/>
        <w:rPr>
          <w:rFonts w:ascii="Times New Roman" w:hAnsi="Times New Roman" w:cs="Times New Roman"/>
        </w:rPr>
      </w:pPr>
    </w:p>
    <w:p w14:paraId="0346672E" w14:textId="0604490B" w:rsidR="0015647F" w:rsidRPr="0015647F" w:rsidRDefault="0015647F" w:rsidP="0015647F">
      <w:pPr>
        <w:pStyle w:val="ListParagraph"/>
        <w:numPr>
          <w:ilvl w:val="0"/>
          <w:numId w:val="1"/>
        </w:numPr>
        <w:spacing w:after="0"/>
        <w:ind w:left="-567" w:right="-1039"/>
        <w:rPr>
          <w:rFonts w:ascii="Times New Roman" w:hAnsi="Times New Roman" w:cs="Times New Roman"/>
        </w:rPr>
      </w:pPr>
      <w:r w:rsidRPr="0015647F">
        <w:rPr>
          <w:rFonts w:ascii="Times New Roman" w:hAnsi="Times New Roman" w:cs="Times New Roman"/>
          <w:b/>
          <w:bCs/>
        </w:rPr>
        <w:t>Strengthening India’s Position in a Highly Competitive EU Chemicals Market</w:t>
      </w:r>
    </w:p>
    <w:p w14:paraId="3EF0F04E" w14:textId="0E7C9498" w:rsidR="0015647F" w:rsidRPr="0015647F" w:rsidRDefault="0015647F" w:rsidP="0015647F">
      <w:pPr>
        <w:pStyle w:val="ListParagraph"/>
        <w:spacing w:after="0"/>
        <w:ind w:left="-567" w:right="-1039"/>
        <w:rPr>
          <w:rFonts w:ascii="Times New Roman" w:hAnsi="Times New Roman" w:cs="Times New Roman"/>
        </w:rPr>
      </w:pPr>
      <w:r w:rsidRPr="0015647F">
        <w:rPr>
          <w:rFonts w:ascii="Times New Roman" w:hAnsi="Times New Roman" w:cs="Times New Roman"/>
        </w:rPr>
        <w:t xml:space="preserve">India operates in a competitive EU chemicals market alongside major global suppliers such as the USA (USD 42.46 </w:t>
      </w:r>
      <w:r>
        <w:rPr>
          <w:rFonts w:ascii="Times New Roman" w:hAnsi="Times New Roman" w:cs="Times New Roman"/>
        </w:rPr>
        <w:t>B</w:t>
      </w:r>
      <w:r w:rsidRPr="0015647F">
        <w:rPr>
          <w:rFonts w:ascii="Times New Roman" w:hAnsi="Times New Roman" w:cs="Times New Roman"/>
        </w:rPr>
        <w:t xml:space="preserve">n), China (USD 42.11 </w:t>
      </w:r>
      <w:r>
        <w:rPr>
          <w:rFonts w:ascii="Times New Roman" w:hAnsi="Times New Roman" w:cs="Times New Roman"/>
        </w:rPr>
        <w:t>B</w:t>
      </w:r>
      <w:r w:rsidRPr="0015647F">
        <w:rPr>
          <w:rFonts w:ascii="Times New Roman" w:hAnsi="Times New Roman" w:cs="Times New Roman"/>
        </w:rPr>
        <w:t xml:space="preserve">n), Switzerland (USD 26.94 </w:t>
      </w:r>
      <w:r>
        <w:rPr>
          <w:rFonts w:ascii="Times New Roman" w:hAnsi="Times New Roman" w:cs="Times New Roman"/>
        </w:rPr>
        <w:t>B</w:t>
      </w:r>
      <w:r w:rsidRPr="0015647F">
        <w:rPr>
          <w:rFonts w:ascii="Times New Roman" w:hAnsi="Times New Roman" w:cs="Times New Roman"/>
        </w:rPr>
        <w:t xml:space="preserve">n) and the UK (USD 19.33 </w:t>
      </w:r>
      <w:r>
        <w:rPr>
          <w:rFonts w:ascii="Times New Roman" w:hAnsi="Times New Roman" w:cs="Times New Roman"/>
        </w:rPr>
        <w:t>B</w:t>
      </w:r>
      <w:r w:rsidRPr="0015647F">
        <w:rPr>
          <w:rFonts w:ascii="Times New Roman" w:hAnsi="Times New Roman" w:cs="Times New Roman"/>
        </w:rPr>
        <w:t xml:space="preserve">n). The India–EU FTA, with tariff elimination of up to 12.8% across key chemical categories, creates a valuable opportunity for Indian exporters to enhance their competitiveness and expand their presence. </w:t>
      </w:r>
    </w:p>
    <w:p w14:paraId="0751591C" w14:textId="77777777" w:rsidR="0015647F" w:rsidRPr="00125A60" w:rsidRDefault="0015647F" w:rsidP="00125A60">
      <w:pPr>
        <w:spacing w:after="0"/>
        <w:ind w:right="-1039"/>
        <w:rPr>
          <w:rFonts w:ascii="Times New Roman" w:hAnsi="Times New Roman" w:cs="Times New Roman"/>
        </w:rPr>
      </w:pPr>
    </w:p>
    <w:p w14:paraId="2527C241" w14:textId="77777777" w:rsidR="009D4639" w:rsidRDefault="009D4639" w:rsidP="002455F2">
      <w:pPr>
        <w:pStyle w:val="ListParagraph"/>
        <w:numPr>
          <w:ilvl w:val="0"/>
          <w:numId w:val="1"/>
        </w:numPr>
        <w:spacing w:after="0"/>
        <w:ind w:left="-567" w:right="-1039"/>
        <w:rPr>
          <w:rFonts w:ascii="Times New Roman" w:hAnsi="Times New Roman" w:cs="Times New Roman"/>
        </w:rPr>
      </w:pPr>
      <w:r w:rsidRPr="009D4639">
        <w:rPr>
          <w:rFonts w:ascii="Times New Roman" w:hAnsi="Times New Roman" w:cs="Times New Roman"/>
          <w:b/>
          <w:bCs/>
        </w:rPr>
        <w:t>Strong benefits for MSME-driven chemical clusters</w:t>
      </w:r>
      <w:r w:rsidRPr="009D4639">
        <w:rPr>
          <w:rFonts w:ascii="Times New Roman" w:hAnsi="Times New Roman" w:cs="Times New Roman"/>
        </w:rPr>
        <w:br/>
      </w:r>
      <w:r w:rsidRPr="002455F2">
        <w:rPr>
          <w:rFonts w:ascii="Times New Roman" w:hAnsi="Times New Roman" w:cs="Times New Roman"/>
        </w:rPr>
        <w:t>Sectors such as dyes, specialty chemicals, essential oils, cosmetic ingredients, inks, and formulations are dominated by Indian MSMEs. Improved EU access supports export-led growth for clusters in Gujarat, Maharashtra, Tamil Nadu, Rajasthan and Telangana, making gains geographically broad-based.</w:t>
      </w:r>
    </w:p>
    <w:p w14:paraId="5DD60C0F" w14:textId="77777777" w:rsidR="00F621EE" w:rsidRPr="00F621EE" w:rsidRDefault="00F621EE" w:rsidP="00F621EE">
      <w:pPr>
        <w:pStyle w:val="ListParagraph"/>
        <w:rPr>
          <w:rFonts w:ascii="Times New Roman" w:hAnsi="Times New Roman" w:cs="Times New Roman"/>
        </w:rPr>
      </w:pPr>
    </w:p>
    <w:p w14:paraId="6B6477F8" w14:textId="13290ACE" w:rsidR="00A015CF" w:rsidRPr="00A015CF" w:rsidRDefault="00F621EE" w:rsidP="00A015CF">
      <w:pPr>
        <w:pStyle w:val="ListParagraph"/>
        <w:numPr>
          <w:ilvl w:val="0"/>
          <w:numId w:val="1"/>
        </w:numPr>
        <w:spacing w:after="0"/>
        <w:ind w:left="-567" w:right="-1039"/>
        <w:rPr>
          <w:rFonts w:ascii="Times New Roman" w:hAnsi="Times New Roman" w:cs="Times New Roman"/>
        </w:rPr>
      </w:pPr>
      <w:r>
        <w:rPr>
          <w:rFonts w:ascii="Times New Roman" w:hAnsi="Times New Roman" w:cs="Times New Roman"/>
          <w:b/>
          <w:bCs/>
        </w:rPr>
        <w:t>Employment opportunities</w:t>
      </w:r>
      <w:r w:rsidR="00A95C0B">
        <w:rPr>
          <w:rFonts w:ascii="Times New Roman" w:hAnsi="Times New Roman" w:cs="Times New Roman"/>
          <w:b/>
          <w:bCs/>
        </w:rPr>
        <w:t xml:space="preserve"> in the sector</w:t>
      </w:r>
    </w:p>
    <w:p w14:paraId="12B2E47C" w14:textId="5208678E" w:rsidR="00A015CF" w:rsidRDefault="00F621EE" w:rsidP="00A015CF">
      <w:pPr>
        <w:pStyle w:val="ListParagraph"/>
        <w:numPr>
          <w:ilvl w:val="0"/>
          <w:numId w:val="5"/>
        </w:numPr>
        <w:spacing w:after="0"/>
        <w:ind w:left="-142" w:right="-1039"/>
        <w:rPr>
          <w:rFonts w:ascii="Times New Roman" w:hAnsi="Times New Roman" w:cs="Times New Roman"/>
        </w:rPr>
      </w:pPr>
      <w:r w:rsidRPr="00F621EE">
        <w:rPr>
          <w:rFonts w:ascii="Times New Roman" w:hAnsi="Times New Roman" w:cs="Times New Roman"/>
        </w:rPr>
        <w:t xml:space="preserve">The Indian chemicals industry is a major employment generator, providing jobs to around 2 million people across production, processing, and allied operations in bulk chemicals, specialty chemicals, petrochemicals, agrochemicals, polymers and related segments. </w:t>
      </w:r>
    </w:p>
    <w:p w14:paraId="31B091CC" w14:textId="4873849A" w:rsidR="00F621EE" w:rsidRPr="00A015CF" w:rsidRDefault="00F621EE" w:rsidP="00A015CF">
      <w:pPr>
        <w:pStyle w:val="ListParagraph"/>
        <w:numPr>
          <w:ilvl w:val="0"/>
          <w:numId w:val="5"/>
        </w:numPr>
        <w:spacing w:after="0"/>
        <w:ind w:left="-142" w:right="-1039"/>
        <w:rPr>
          <w:rFonts w:ascii="Times New Roman" w:hAnsi="Times New Roman" w:cs="Times New Roman"/>
        </w:rPr>
      </w:pPr>
      <w:r w:rsidRPr="00A015CF">
        <w:rPr>
          <w:rFonts w:ascii="Times New Roman" w:hAnsi="Times New Roman" w:cs="Times New Roman"/>
        </w:rPr>
        <w:t>With strong export potential and a diverse product base of over 80,000 commercial chemicals, India’s chemical sector is poised to expand further. Preferential market access under the India–EU FTA and concessions in tariff lines for chemical products can significantly boost exports, production scale-up and investment inflows, leading to expanded employment opportunities in manufacturing, R&amp;D, logistics, quality testing, and supply chain services across the country.</w:t>
      </w:r>
    </w:p>
    <w:p w14:paraId="7A1AEAC5" w14:textId="77777777" w:rsidR="00A015CF" w:rsidRPr="00A015CF" w:rsidRDefault="00A015CF" w:rsidP="00A015CF">
      <w:pPr>
        <w:pStyle w:val="ListParagraph"/>
        <w:rPr>
          <w:rFonts w:ascii="Times New Roman" w:hAnsi="Times New Roman" w:cs="Times New Roman"/>
        </w:rPr>
      </w:pPr>
    </w:p>
    <w:p w14:paraId="0A3DA621" w14:textId="77777777" w:rsidR="00A015CF" w:rsidRPr="002455F2" w:rsidRDefault="00A015CF" w:rsidP="00A015CF">
      <w:pPr>
        <w:pStyle w:val="ListParagraph"/>
        <w:spacing w:after="0"/>
        <w:ind w:left="-567" w:right="-1039"/>
        <w:rPr>
          <w:rFonts w:ascii="Times New Roman" w:hAnsi="Times New Roman" w:cs="Times New Roman"/>
        </w:rPr>
      </w:pPr>
    </w:p>
    <w:p w14:paraId="16A4EE39" w14:textId="77777777" w:rsidR="009D4639" w:rsidRDefault="009D4639" w:rsidP="002455F2">
      <w:pPr>
        <w:spacing w:after="0"/>
        <w:ind w:left="-567" w:right="-1039"/>
        <w:rPr>
          <w:rFonts w:ascii="Times New Roman" w:hAnsi="Times New Roman" w:cs="Times New Roman"/>
        </w:rPr>
      </w:pPr>
    </w:p>
    <w:p w14:paraId="55CBD57E" w14:textId="77777777" w:rsidR="00A015CF" w:rsidRDefault="00A015CF" w:rsidP="00A015CF">
      <w:pPr>
        <w:ind w:right="-1039"/>
        <w:jc w:val="center"/>
        <w:rPr>
          <w:rFonts w:ascii="Times New Roman" w:hAnsi="Times New Roman" w:cs="Times New Roman"/>
        </w:rPr>
      </w:pPr>
      <w:r>
        <w:rPr>
          <w:rFonts w:ascii="Times New Roman" w:hAnsi="Times New Roman" w:cs="Times New Roman"/>
        </w:rPr>
        <w:t>*****</w:t>
      </w:r>
    </w:p>
    <w:p w14:paraId="25D41F91" w14:textId="77777777" w:rsidR="00A015CF" w:rsidRPr="009D4639" w:rsidRDefault="00A015CF" w:rsidP="002455F2">
      <w:pPr>
        <w:spacing w:after="0"/>
        <w:ind w:left="-567" w:right="-1039"/>
        <w:rPr>
          <w:rFonts w:ascii="Times New Roman" w:hAnsi="Times New Roman" w:cs="Times New Roman"/>
        </w:rPr>
      </w:pPr>
    </w:p>
    <w:sectPr w:rsidR="00A015CF" w:rsidRPr="009D463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F2F3" w14:textId="77777777" w:rsidR="0061322E" w:rsidRDefault="0061322E" w:rsidP="009D4639">
      <w:pPr>
        <w:spacing w:after="0" w:line="240" w:lineRule="auto"/>
      </w:pPr>
      <w:r>
        <w:separator/>
      </w:r>
    </w:p>
  </w:endnote>
  <w:endnote w:type="continuationSeparator" w:id="0">
    <w:p w14:paraId="57A55227" w14:textId="77777777" w:rsidR="0061322E" w:rsidRDefault="0061322E" w:rsidP="009D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5B425" w14:textId="77777777" w:rsidR="0061322E" w:rsidRDefault="0061322E" w:rsidP="009D4639">
      <w:pPr>
        <w:spacing w:after="0" w:line="240" w:lineRule="auto"/>
      </w:pPr>
      <w:r>
        <w:separator/>
      </w:r>
    </w:p>
  </w:footnote>
  <w:footnote w:type="continuationSeparator" w:id="0">
    <w:p w14:paraId="3C8430EC" w14:textId="77777777" w:rsidR="0061322E" w:rsidRDefault="0061322E" w:rsidP="009D4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C9A1" w14:textId="46EF11D9" w:rsidR="009D4639" w:rsidRPr="001F22C0" w:rsidRDefault="009D4639" w:rsidP="009D4639">
    <w:pPr>
      <w:jc w:val="center"/>
      <w:rPr>
        <w:rFonts w:ascii="Times New Roman" w:hAnsi="Times New Roman" w:cs="Times New Roman"/>
        <w:b/>
        <w:bCs/>
        <w:sz w:val="28"/>
        <w:szCs w:val="36"/>
      </w:rPr>
    </w:pPr>
    <w:r w:rsidRPr="001F22C0">
      <w:rPr>
        <w:rFonts w:ascii="Times New Roman" w:hAnsi="Times New Roman" w:cs="Times New Roman"/>
        <w:b/>
        <w:bCs/>
        <w:sz w:val="28"/>
        <w:szCs w:val="36"/>
      </w:rPr>
      <w:t>India–EU FTA: India’s Gain (</w:t>
    </w:r>
    <w:r>
      <w:rPr>
        <w:rFonts w:ascii="Times New Roman" w:hAnsi="Times New Roman" w:cs="Times New Roman"/>
        <w:b/>
        <w:bCs/>
        <w:sz w:val="28"/>
        <w:szCs w:val="36"/>
      </w:rPr>
      <w:t>Chemicals</w:t>
    </w:r>
    <w:r w:rsidRPr="001F22C0">
      <w:rPr>
        <w:rFonts w:ascii="Times New Roman" w:hAnsi="Times New Roman" w:cs="Times New Roman"/>
        <w:b/>
        <w:bCs/>
        <w:sz w:val="28"/>
        <w:szCs w:val="36"/>
      </w:rPr>
      <w:t xml:space="preserve"> Sector)</w:t>
    </w:r>
  </w:p>
  <w:p w14:paraId="5CE13C97" w14:textId="77777777" w:rsidR="009D4639" w:rsidRDefault="009D4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694D"/>
    <w:multiLevelType w:val="hybridMultilevel"/>
    <w:tmpl w:val="86D4D2C4"/>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1" w15:restartNumberingAfterBreak="0">
    <w:nsid w:val="232615FA"/>
    <w:multiLevelType w:val="hybridMultilevel"/>
    <w:tmpl w:val="D3503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FA9145C"/>
    <w:multiLevelType w:val="hybridMultilevel"/>
    <w:tmpl w:val="9A2AC58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CA50B0B"/>
    <w:multiLevelType w:val="hybridMultilevel"/>
    <w:tmpl w:val="D32CC6BA"/>
    <w:lvl w:ilvl="0" w:tplc="40090005">
      <w:start w:val="1"/>
      <w:numFmt w:val="bullet"/>
      <w:lvlText w:val=""/>
      <w:lvlJc w:val="left"/>
      <w:pPr>
        <w:ind w:left="153" w:hanging="360"/>
      </w:pPr>
      <w:rPr>
        <w:rFonts w:ascii="Wingdings" w:hAnsi="Wingdings"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4" w15:restartNumberingAfterBreak="0">
    <w:nsid w:val="7D9A3F9E"/>
    <w:multiLevelType w:val="multilevel"/>
    <w:tmpl w:val="7DDC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410805">
    <w:abstractNumId w:val="1"/>
  </w:num>
  <w:num w:numId="2" w16cid:durableId="2130081720">
    <w:abstractNumId w:val="0"/>
  </w:num>
  <w:num w:numId="3" w16cid:durableId="767892515">
    <w:abstractNumId w:val="4"/>
  </w:num>
  <w:num w:numId="4" w16cid:durableId="1447846881">
    <w:abstractNumId w:val="3"/>
  </w:num>
  <w:num w:numId="5" w16cid:durableId="1236473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39"/>
    <w:rsid w:val="000D1276"/>
    <w:rsid w:val="00125A60"/>
    <w:rsid w:val="0015647F"/>
    <w:rsid w:val="00174FB3"/>
    <w:rsid w:val="002455F2"/>
    <w:rsid w:val="00257A8C"/>
    <w:rsid w:val="0031552C"/>
    <w:rsid w:val="00373F92"/>
    <w:rsid w:val="005A29C3"/>
    <w:rsid w:val="0061322E"/>
    <w:rsid w:val="00623E6F"/>
    <w:rsid w:val="006468ED"/>
    <w:rsid w:val="00837302"/>
    <w:rsid w:val="008A0108"/>
    <w:rsid w:val="009D4639"/>
    <w:rsid w:val="009E0AD2"/>
    <w:rsid w:val="00A015CF"/>
    <w:rsid w:val="00A95C0B"/>
    <w:rsid w:val="00B66DA2"/>
    <w:rsid w:val="00B83CAD"/>
    <w:rsid w:val="00BD1D3B"/>
    <w:rsid w:val="00C72830"/>
    <w:rsid w:val="00D44F35"/>
    <w:rsid w:val="00D96A42"/>
    <w:rsid w:val="00DE5FB2"/>
    <w:rsid w:val="00F06BBA"/>
    <w:rsid w:val="00F2006D"/>
    <w:rsid w:val="00F621EE"/>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1808"/>
  <w15:chartTrackingRefBased/>
  <w15:docId w15:val="{728F37B0-6464-42CD-BDE0-CC39867D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63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9D463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9D463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D46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46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4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63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9D463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9D463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D46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46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4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639"/>
    <w:rPr>
      <w:rFonts w:eastAsiaTheme="majorEastAsia" w:cstheme="majorBidi"/>
      <w:color w:val="272727" w:themeColor="text1" w:themeTint="D8"/>
    </w:rPr>
  </w:style>
  <w:style w:type="paragraph" w:styleId="Title">
    <w:name w:val="Title"/>
    <w:basedOn w:val="Normal"/>
    <w:next w:val="Normal"/>
    <w:link w:val="TitleChar"/>
    <w:uiPriority w:val="10"/>
    <w:qFormat/>
    <w:rsid w:val="009D463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D463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D463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D463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D4639"/>
    <w:pPr>
      <w:spacing w:before="160"/>
      <w:jc w:val="center"/>
    </w:pPr>
    <w:rPr>
      <w:i/>
      <w:iCs/>
      <w:color w:val="404040" w:themeColor="text1" w:themeTint="BF"/>
    </w:rPr>
  </w:style>
  <w:style w:type="character" w:customStyle="1" w:styleId="QuoteChar">
    <w:name w:val="Quote Char"/>
    <w:basedOn w:val="DefaultParagraphFont"/>
    <w:link w:val="Quote"/>
    <w:uiPriority w:val="29"/>
    <w:rsid w:val="009D4639"/>
    <w:rPr>
      <w:i/>
      <w:iCs/>
      <w:color w:val="404040" w:themeColor="text1" w:themeTint="BF"/>
    </w:rPr>
  </w:style>
  <w:style w:type="paragraph" w:styleId="ListParagraph">
    <w:name w:val="List Paragraph"/>
    <w:basedOn w:val="Normal"/>
    <w:uiPriority w:val="34"/>
    <w:qFormat/>
    <w:rsid w:val="009D4639"/>
    <w:pPr>
      <w:ind w:left="720"/>
      <w:contextualSpacing/>
    </w:pPr>
  </w:style>
  <w:style w:type="character" w:styleId="IntenseEmphasis">
    <w:name w:val="Intense Emphasis"/>
    <w:basedOn w:val="DefaultParagraphFont"/>
    <w:uiPriority w:val="21"/>
    <w:qFormat/>
    <w:rsid w:val="009D4639"/>
    <w:rPr>
      <w:i/>
      <w:iCs/>
      <w:color w:val="2F5496" w:themeColor="accent1" w:themeShade="BF"/>
    </w:rPr>
  </w:style>
  <w:style w:type="paragraph" w:styleId="IntenseQuote">
    <w:name w:val="Intense Quote"/>
    <w:basedOn w:val="Normal"/>
    <w:next w:val="Normal"/>
    <w:link w:val="IntenseQuoteChar"/>
    <w:uiPriority w:val="30"/>
    <w:qFormat/>
    <w:rsid w:val="009D46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639"/>
    <w:rPr>
      <w:i/>
      <w:iCs/>
      <w:color w:val="2F5496" w:themeColor="accent1" w:themeShade="BF"/>
    </w:rPr>
  </w:style>
  <w:style w:type="character" w:styleId="IntenseReference">
    <w:name w:val="Intense Reference"/>
    <w:basedOn w:val="DefaultParagraphFont"/>
    <w:uiPriority w:val="32"/>
    <w:qFormat/>
    <w:rsid w:val="009D4639"/>
    <w:rPr>
      <w:b/>
      <w:bCs/>
      <w:smallCaps/>
      <w:color w:val="2F5496" w:themeColor="accent1" w:themeShade="BF"/>
      <w:spacing w:val="5"/>
    </w:rPr>
  </w:style>
  <w:style w:type="table" w:styleId="PlainTable1">
    <w:name w:val="Plain Table 1"/>
    <w:basedOn w:val="TableNormal"/>
    <w:uiPriority w:val="41"/>
    <w:rsid w:val="009D4639"/>
    <w:pPr>
      <w:spacing w:after="0" w:line="240" w:lineRule="auto"/>
    </w:pPr>
    <w:rPr>
      <w:sz w:val="24"/>
      <w:szCs w:val="24"/>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D4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639"/>
  </w:style>
  <w:style w:type="paragraph" w:styleId="Footer">
    <w:name w:val="footer"/>
    <w:basedOn w:val="Normal"/>
    <w:link w:val="FooterChar"/>
    <w:uiPriority w:val="99"/>
    <w:unhideWhenUsed/>
    <w:rsid w:val="009D4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639"/>
  </w:style>
  <w:style w:type="paragraph" w:styleId="NormalWeb">
    <w:name w:val="Normal (Web)"/>
    <w:basedOn w:val="Normal"/>
    <w:uiPriority w:val="99"/>
    <w:semiHidden/>
    <w:unhideWhenUsed/>
    <w:rsid w:val="00A95C0B"/>
    <w:rPr>
      <w:rFonts w:ascii="Times New Roman" w:hAnsi="Times New Roman" w:cs="Angsana New"/>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Anushka Tokas</dc:creator>
  <cp:keywords/>
  <dc:description/>
  <cp:lastModifiedBy>parveen.chhillar@gmail.com</cp:lastModifiedBy>
  <cp:revision>2</cp:revision>
  <dcterms:created xsi:type="dcterms:W3CDTF">2026-01-27T10:34:00Z</dcterms:created>
  <dcterms:modified xsi:type="dcterms:W3CDTF">2026-01-27T10:34:00Z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21505ef7-d7bc-4a80-9030-9da5f9d3c904</vt:lpwstr>
  </property>
</Properties>
</file>