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25E3" w14:textId="77777777" w:rsidR="000E6451" w:rsidRDefault="000E6451" w:rsidP="000E6451">
      <w:pPr>
        <w:pStyle w:val="BodyText"/>
        <w:ind w:left="104"/>
        <w:rPr>
          <w:sz w:val="20"/>
        </w:rPr>
      </w:pPr>
      <w:r>
        <w:rPr>
          <w:noProof/>
          <w:sz w:val="20"/>
        </w:rPr>
        <mc:AlternateContent>
          <mc:Choice Requires="wps">
            <w:drawing>
              <wp:inline distT="0" distB="0" distL="0" distR="0" wp14:anchorId="5774BA8A" wp14:editId="3425371F">
                <wp:extent cx="6001385" cy="280670"/>
                <wp:effectExtent l="11430" t="9525" r="6985" b="5080"/>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280670"/>
                        </a:xfrm>
                        <a:prstGeom prst="rect">
                          <a:avLst/>
                        </a:prstGeom>
                        <a:solidFill>
                          <a:srgbClr val="0F6EC5"/>
                        </a:solidFill>
                        <a:ln w="6096">
                          <a:solidFill>
                            <a:srgbClr val="000000"/>
                          </a:solidFill>
                          <a:prstDash val="solid"/>
                          <a:miter lim="800000"/>
                          <a:headEnd/>
                          <a:tailEnd/>
                        </a:ln>
                      </wps:spPr>
                      <wps:txbx>
                        <w:txbxContent>
                          <w:p w14:paraId="58BE4146" w14:textId="77777777" w:rsidR="000E6451" w:rsidRDefault="000E6451" w:rsidP="000E6451">
                            <w:pPr>
                              <w:spacing w:before="101"/>
                              <w:ind w:left="103"/>
                              <w:rPr>
                                <w:b/>
                                <w:sz w:val="20"/>
                              </w:rPr>
                            </w:pPr>
                            <w:r>
                              <w:rPr>
                                <w:b/>
                                <w:color w:val="FFFFFF"/>
                                <w:sz w:val="20"/>
                              </w:rPr>
                              <w:t>PILLAR III–EFFICIENCY OF INTERNATIONAL TRADE IN PRACTICE</w:t>
                            </w:r>
                          </w:p>
                        </w:txbxContent>
                      </wps:txbx>
                      <wps:bodyPr rot="0" vert="horz" wrap="square" lIns="0" tIns="0" rIns="0" bIns="0" anchor="t" anchorCtr="0" upright="1">
                        <a:noAutofit/>
                      </wps:bodyPr>
                    </wps:wsp>
                  </a:graphicData>
                </a:graphic>
              </wp:inline>
            </w:drawing>
          </mc:Choice>
          <mc:Fallback>
            <w:pict>
              <v:shapetype w14:anchorId="5774BA8A" id="_x0000_t202" coordsize="21600,21600" o:spt="202" path="m,l,21600r21600,l21600,xe">
                <v:stroke joinstyle="miter"/>
                <v:path gradientshapeok="t" o:connecttype="rect"/>
              </v:shapetype>
              <v:shape id="Text Box 25" o:spid="_x0000_s1026" type="#_x0000_t202" style="width:472.5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" fillcolor="#0f6ec5" strokeweight=".48pt">
                <v:textbox inset="0,0,0,0">
                  <w:txbxContent>
                    <w:p w14:paraId="58BE4146" w14:textId="77777777" w:rsidR="000E6451" w:rsidRDefault="000E6451" w:rsidP="000E6451">
                      <w:pPr>
                        <w:spacing w:before="101"/>
                        <w:ind w:left="103"/>
                        <w:rPr>
                          <w:b/>
                          <w:sz w:val="20"/>
                        </w:rPr>
                      </w:pPr>
                      <w:r>
                        <w:rPr>
                          <w:b/>
                          <w:color w:val="FFFFFF"/>
                          <w:sz w:val="20"/>
                        </w:rPr>
                        <w:t>PILLAR III–EFFICIENCY OF INTERNATIONAL TRADE IN PRACTICE</w:t>
                      </w:r>
                    </w:p>
                  </w:txbxContent>
                </v:textbox>
                <w10:anchorlock/>
              </v:shape>
            </w:pict>
          </mc:Fallback>
        </mc:AlternateContent>
      </w:r>
    </w:p>
    <w:p w14:paraId="12243442" w14:textId="77777777" w:rsidR="000E6451" w:rsidRDefault="000E6451" w:rsidP="000E6451">
      <w:pPr>
        <w:pStyle w:val="BodyText"/>
        <w:spacing w:before="7"/>
        <w:rPr>
          <w:sz w:val="10"/>
        </w:rPr>
      </w:pPr>
    </w:p>
    <w:p w14:paraId="11F583B3" w14:textId="77777777" w:rsidR="000E6451" w:rsidRDefault="000E6451" w:rsidP="000E6451">
      <w:pPr>
        <w:pStyle w:val="BodyText"/>
        <w:spacing w:before="92"/>
        <w:ind w:left="200" w:right="217"/>
        <w:jc w:val="both"/>
      </w:pPr>
      <w:r>
        <w:t>The data on the indicators for Pillar III will be normalized to a common unit—for example, on the scale from 0 to 100 points, where 0 represents the lowest and 100 represents the best performance. In turn, best (worst) performance is defined by the highest (lowest) standards and/or practices, measured as a single point or range of values.</w:t>
      </w:r>
    </w:p>
    <w:p w14:paraId="12CA1497" w14:textId="77777777" w:rsidR="000E6451" w:rsidRDefault="000E6451" w:rsidP="000E6451">
      <w:pPr>
        <w:pStyle w:val="BodyText"/>
        <w:spacing w:before="2"/>
        <w:rPr>
          <w:sz w:val="23"/>
        </w:rPr>
      </w:pPr>
    </w:p>
    <w:p w14:paraId="6D849EEC" w14:textId="77777777" w:rsidR="000E6451" w:rsidRDefault="000E6451" w:rsidP="000E6451">
      <w:pPr>
        <w:pStyle w:val="BodyText"/>
        <w:spacing w:before="1"/>
        <w:ind w:left="200" w:right="214"/>
        <w:jc w:val="both"/>
      </w:pPr>
      <w:r>
        <w:t>In the case of International Trade, the question for screening purposes (that is, determining whether the measured practice applies to a firm) is not used in scoring. The questions on the characteristics of the transaction (that is, mode of transportation determined by main points of exit and entry) are not directly scored but inform the final scores. Those questions account for 5 out of the 11 questions listed below. The remaining 6 questions (Q66, 67, 69, 70, 73, and 74) are used to score each of the six indicators indicated below.</w:t>
      </w:r>
    </w:p>
    <w:p w14:paraId="13D1BB2C" w14:textId="77777777" w:rsidR="000E6451" w:rsidRDefault="000E6451" w:rsidP="000E6451">
      <w:pPr>
        <w:pStyle w:val="BodyText"/>
      </w:pPr>
    </w:p>
    <w:p w14:paraId="70064F23" w14:textId="77777777" w:rsidR="000E6451" w:rsidRDefault="000E6451" w:rsidP="000E6451">
      <w:pPr>
        <w:ind w:left="200" w:right="214"/>
        <w:jc w:val="both"/>
        <w:rPr>
          <w:b/>
        </w:rPr>
      </w:pPr>
      <w:r>
        <w:rPr>
          <w:b/>
          <w:color w:val="4471C4"/>
        </w:rPr>
        <w:t>The</w:t>
      </w:r>
      <w:r>
        <w:rPr>
          <w:b/>
          <w:color w:val="4471C4"/>
          <w:spacing w:val="-14"/>
        </w:rPr>
        <w:t xml:space="preserve"> </w:t>
      </w:r>
      <w:r>
        <w:rPr>
          <w:b/>
          <w:color w:val="4471C4"/>
        </w:rPr>
        <w:t>data</w:t>
      </w:r>
      <w:r>
        <w:rPr>
          <w:b/>
          <w:color w:val="4471C4"/>
          <w:spacing w:val="-15"/>
        </w:rPr>
        <w:t xml:space="preserve"> </w:t>
      </w:r>
      <w:r>
        <w:rPr>
          <w:b/>
          <w:color w:val="4471C4"/>
        </w:rPr>
        <w:t>for</w:t>
      </w:r>
      <w:r>
        <w:rPr>
          <w:b/>
          <w:color w:val="4471C4"/>
          <w:spacing w:val="-16"/>
        </w:rPr>
        <w:t xml:space="preserve"> </w:t>
      </w:r>
      <w:r>
        <w:rPr>
          <w:b/>
          <w:color w:val="4471C4"/>
        </w:rPr>
        <w:t>Pillar</w:t>
      </w:r>
      <w:r>
        <w:rPr>
          <w:b/>
          <w:color w:val="4471C4"/>
          <w:spacing w:val="-13"/>
        </w:rPr>
        <w:t xml:space="preserve"> </w:t>
      </w:r>
      <w:r>
        <w:rPr>
          <w:b/>
          <w:color w:val="4471C4"/>
        </w:rPr>
        <w:t>III</w:t>
      </w:r>
      <w:r>
        <w:rPr>
          <w:b/>
          <w:color w:val="4471C4"/>
          <w:spacing w:val="-13"/>
        </w:rPr>
        <w:t xml:space="preserve"> </w:t>
      </w:r>
      <w:r>
        <w:rPr>
          <w:b/>
          <w:color w:val="4471C4"/>
        </w:rPr>
        <w:t>on</w:t>
      </w:r>
      <w:r>
        <w:rPr>
          <w:b/>
          <w:color w:val="4471C4"/>
          <w:spacing w:val="-17"/>
        </w:rPr>
        <w:t xml:space="preserve"> </w:t>
      </w:r>
      <w:r>
        <w:rPr>
          <w:b/>
          <w:color w:val="4471C4"/>
        </w:rPr>
        <w:t>the</w:t>
      </w:r>
      <w:r>
        <w:rPr>
          <w:b/>
          <w:color w:val="4471C4"/>
          <w:spacing w:val="-12"/>
        </w:rPr>
        <w:t xml:space="preserve"> </w:t>
      </w:r>
      <w:r>
        <w:rPr>
          <w:b/>
          <w:color w:val="4471C4"/>
        </w:rPr>
        <w:t>Efficiency</w:t>
      </w:r>
      <w:r>
        <w:rPr>
          <w:b/>
          <w:color w:val="4471C4"/>
          <w:spacing w:val="-14"/>
        </w:rPr>
        <w:t xml:space="preserve"> </w:t>
      </w:r>
      <w:r>
        <w:rPr>
          <w:b/>
          <w:color w:val="4471C4"/>
        </w:rPr>
        <w:t>of</w:t>
      </w:r>
      <w:r>
        <w:rPr>
          <w:b/>
          <w:color w:val="4471C4"/>
          <w:spacing w:val="-15"/>
        </w:rPr>
        <w:t xml:space="preserve"> </w:t>
      </w:r>
      <w:r>
        <w:rPr>
          <w:b/>
          <w:color w:val="4471C4"/>
        </w:rPr>
        <w:t>International</w:t>
      </w:r>
      <w:r>
        <w:rPr>
          <w:b/>
          <w:color w:val="4471C4"/>
          <w:spacing w:val="-13"/>
        </w:rPr>
        <w:t xml:space="preserve"> </w:t>
      </w:r>
      <w:r>
        <w:rPr>
          <w:b/>
          <w:color w:val="4471C4"/>
        </w:rPr>
        <w:t>Trade</w:t>
      </w:r>
      <w:r>
        <w:rPr>
          <w:b/>
          <w:color w:val="4471C4"/>
          <w:spacing w:val="-14"/>
        </w:rPr>
        <w:t xml:space="preserve"> </w:t>
      </w:r>
      <w:r>
        <w:rPr>
          <w:b/>
          <w:color w:val="4471C4"/>
        </w:rPr>
        <w:t>is</w:t>
      </w:r>
      <w:r>
        <w:rPr>
          <w:b/>
          <w:color w:val="4471C4"/>
          <w:spacing w:val="-13"/>
        </w:rPr>
        <w:t xml:space="preserve"> </w:t>
      </w:r>
      <w:r>
        <w:rPr>
          <w:b/>
          <w:color w:val="4471C4"/>
        </w:rPr>
        <w:t>collected</w:t>
      </w:r>
      <w:r>
        <w:rPr>
          <w:b/>
          <w:color w:val="4471C4"/>
          <w:spacing w:val="-14"/>
        </w:rPr>
        <w:t xml:space="preserve"> </w:t>
      </w:r>
      <w:r>
        <w:rPr>
          <w:b/>
          <w:color w:val="4471C4"/>
        </w:rPr>
        <w:t>through</w:t>
      </w:r>
      <w:r>
        <w:rPr>
          <w:b/>
          <w:color w:val="4471C4"/>
          <w:spacing w:val="-14"/>
        </w:rPr>
        <w:t xml:space="preserve"> </w:t>
      </w:r>
      <w:r>
        <w:rPr>
          <w:b/>
          <w:color w:val="4471C4"/>
        </w:rPr>
        <w:t>firm-level</w:t>
      </w:r>
      <w:r>
        <w:rPr>
          <w:b/>
          <w:color w:val="4471C4"/>
          <w:spacing w:val="-12"/>
        </w:rPr>
        <w:t xml:space="preserve"> </w:t>
      </w:r>
      <w:r>
        <w:rPr>
          <w:b/>
          <w:color w:val="4471C4"/>
        </w:rPr>
        <w:t>surveys, using the questions that follow. The following sequence follows the order in Enterprise</w:t>
      </w:r>
      <w:r>
        <w:rPr>
          <w:b/>
          <w:color w:val="4471C4"/>
          <w:spacing w:val="-25"/>
        </w:rPr>
        <w:t xml:space="preserve"> </w:t>
      </w:r>
      <w:r>
        <w:rPr>
          <w:b/>
          <w:color w:val="4471C4"/>
        </w:rPr>
        <w:t>Surveys.</w:t>
      </w:r>
    </w:p>
    <w:p w14:paraId="3D16EED8" w14:textId="77777777" w:rsidR="000E6451" w:rsidRDefault="000E6451" w:rsidP="000E6451">
      <w:pPr>
        <w:pStyle w:val="BodyText"/>
        <w:rPr>
          <w:b/>
        </w:rPr>
      </w:pPr>
    </w:p>
    <w:p w14:paraId="33D5BB7F" w14:textId="77777777" w:rsidR="000E6451" w:rsidRDefault="000E6451" w:rsidP="000E6451">
      <w:pPr>
        <w:pStyle w:val="ListParagraph"/>
        <w:numPr>
          <w:ilvl w:val="0"/>
          <w:numId w:val="1"/>
        </w:numPr>
        <w:tabs>
          <w:tab w:val="left" w:pos="561"/>
        </w:tabs>
        <w:ind w:right="215"/>
        <w:jc w:val="both"/>
        <w:rPr>
          <w:b/>
        </w:rPr>
      </w:pPr>
      <w:r>
        <w:rPr>
          <w:b/>
        </w:rPr>
        <w:t>In fiscal year [Insert @last complete fiscal year], what was the main country (or economy) of destination for this establishment’s direct</w:t>
      </w:r>
      <w:r>
        <w:rPr>
          <w:b/>
          <w:spacing w:val="-9"/>
        </w:rPr>
        <w:t xml:space="preserve"> </w:t>
      </w:r>
      <w:r>
        <w:rPr>
          <w:b/>
        </w:rPr>
        <w:t>exports?</w:t>
      </w:r>
    </w:p>
    <w:p w14:paraId="2986C79D" w14:textId="77777777" w:rsidR="000E6451" w:rsidRDefault="000E6451" w:rsidP="000E6451">
      <w:pPr>
        <w:pStyle w:val="BodyText"/>
        <w:spacing w:before="2"/>
        <w:rPr>
          <w:b/>
        </w:rPr>
      </w:pPr>
    </w:p>
    <w:p w14:paraId="32A488A9" w14:textId="77777777" w:rsidR="000E6451" w:rsidRDefault="000E6451" w:rsidP="000E6451">
      <w:pPr>
        <w:pStyle w:val="ListParagraph"/>
        <w:numPr>
          <w:ilvl w:val="0"/>
          <w:numId w:val="1"/>
        </w:numPr>
        <w:tabs>
          <w:tab w:val="left" w:pos="561"/>
        </w:tabs>
        <w:ind w:right="222"/>
        <w:jc w:val="both"/>
        <w:rPr>
          <w:b/>
        </w:rPr>
      </w:pPr>
      <w:r>
        <w:rPr>
          <w:b/>
        </w:rPr>
        <w:t>In fiscal year [Insert last complete fiscal year], when this establishment exported goods directly, was the main point of exit an airport, a land border crossing, port, or</w:t>
      </w:r>
      <w:r>
        <w:rPr>
          <w:b/>
          <w:spacing w:val="-21"/>
        </w:rPr>
        <w:t xml:space="preserve"> </w:t>
      </w:r>
      <w:r>
        <w:rPr>
          <w:b/>
        </w:rPr>
        <w:t>waterway?</w:t>
      </w:r>
    </w:p>
    <w:p w14:paraId="6D1B7ED4" w14:textId="77777777" w:rsidR="000E6451" w:rsidRDefault="000E6451" w:rsidP="000E6451">
      <w:pPr>
        <w:pStyle w:val="BodyText"/>
        <w:spacing w:before="11"/>
        <w:rPr>
          <w:b/>
          <w:sz w:val="21"/>
        </w:rPr>
      </w:pPr>
    </w:p>
    <w:p w14:paraId="52DD7723" w14:textId="77777777" w:rsidR="000E6451" w:rsidRDefault="000E6451" w:rsidP="000E6451">
      <w:pPr>
        <w:pStyle w:val="ListParagraph"/>
        <w:numPr>
          <w:ilvl w:val="0"/>
          <w:numId w:val="1"/>
        </w:numPr>
        <w:tabs>
          <w:tab w:val="left" w:pos="561"/>
        </w:tabs>
        <w:ind w:right="216"/>
        <w:jc w:val="both"/>
        <w:rPr>
          <w:b/>
        </w:rPr>
      </w:pPr>
      <w:r>
        <w:rPr>
          <w:b/>
        </w:rPr>
        <w:t>Total time to comply with export requirements: In fiscal year [Insert last complete fiscal year], how many days did it take on average for these directly exported goods to be released by all border control agencies, including clearance procedures prior to arrival at the point of exit until the release of all goods?</w:t>
      </w:r>
    </w:p>
    <w:p w14:paraId="153057C1" w14:textId="77777777" w:rsidR="000E6451" w:rsidRDefault="000E6451" w:rsidP="000E6451">
      <w:pPr>
        <w:ind w:left="200" w:right="223"/>
        <w:jc w:val="both"/>
        <w:rPr>
          <w:i/>
        </w:rPr>
      </w:pPr>
      <w:r>
        <w:rPr>
          <w:i/>
        </w:rPr>
        <w:t>Note: please include all clearance procedure times until the final release, including those times prior to arrival at the point of exit, not including transport time.</w:t>
      </w:r>
    </w:p>
    <w:p w14:paraId="7AA33903" w14:textId="77777777" w:rsidR="000E6451" w:rsidRDefault="000E6451" w:rsidP="000E6451">
      <w:pPr>
        <w:pStyle w:val="BodyText"/>
        <w:rPr>
          <w:i/>
        </w:rPr>
      </w:pPr>
    </w:p>
    <w:p w14:paraId="62CF273E" w14:textId="77777777" w:rsidR="000E6451" w:rsidRDefault="000E6451" w:rsidP="000E6451">
      <w:pPr>
        <w:pStyle w:val="Heading3"/>
        <w:numPr>
          <w:ilvl w:val="0"/>
          <w:numId w:val="1"/>
        </w:numPr>
        <w:tabs>
          <w:tab w:val="num" w:pos="360"/>
          <w:tab w:val="left" w:pos="561"/>
        </w:tabs>
        <w:spacing w:before="1"/>
        <w:ind w:right="213"/>
        <w:jc w:val="both"/>
      </w:pPr>
      <w:r>
        <w:t>Total</w:t>
      </w:r>
      <w:r>
        <w:rPr>
          <w:spacing w:val="-6"/>
        </w:rPr>
        <w:t xml:space="preserve"> </w:t>
      </w:r>
      <w:r>
        <w:t>cost</w:t>
      </w:r>
      <w:r>
        <w:rPr>
          <w:spacing w:val="-7"/>
        </w:rPr>
        <w:t xml:space="preserve"> </w:t>
      </w:r>
      <w:r>
        <w:t>to</w:t>
      </w:r>
      <w:r>
        <w:rPr>
          <w:spacing w:val="-6"/>
        </w:rPr>
        <w:t xml:space="preserve"> </w:t>
      </w:r>
      <w:r>
        <w:t>comply</w:t>
      </w:r>
      <w:r>
        <w:rPr>
          <w:spacing w:val="-6"/>
        </w:rPr>
        <w:t xml:space="preserve"> </w:t>
      </w:r>
      <w:r>
        <w:t>with</w:t>
      </w:r>
      <w:r>
        <w:rPr>
          <w:spacing w:val="-6"/>
        </w:rPr>
        <w:t xml:space="preserve"> </w:t>
      </w:r>
      <w:r>
        <w:t>export</w:t>
      </w:r>
      <w:r>
        <w:rPr>
          <w:spacing w:val="-7"/>
        </w:rPr>
        <w:t xml:space="preserve"> </w:t>
      </w:r>
      <w:r>
        <w:t>requirements:</w:t>
      </w:r>
      <w:r>
        <w:rPr>
          <w:spacing w:val="-7"/>
        </w:rPr>
        <w:t xml:space="preserve"> </w:t>
      </w:r>
      <w:r>
        <w:t>In</w:t>
      </w:r>
      <w:r>
        <w:rPr>
          <w:spacing w:val="-6"/>
        </w:rPr>
        <w:t xml:space="preserve"> </w:t>
      </w:r>
      <w:r>
        <w:t>fiscal</w:t>
      </w:r>
      <w:r>
        <w:rPr>
          <w:spacing w:val="-5"/>
        </w:rPr>
        <w:t xml:space="preserve"> </w:t>
      </w:r>
      <w:r>
        <w:t>year</w:t>
      </w:r>
      <w:r>
        <w:rPr>
          <w:spacing w:val="-8"/>
        </w:rPr>
        <w:t xml:space="preserve"> </w:t>
      </w:r>
      <w:r>
        <w:t>[Insert</w:t>
      </w:r>
      <w:r>
        <w:rPr>
          <w:spacing w:val="-8"/>
        </w:rPr>
        <w:t xml:space="preserve"> </w:t>
      </w:r>
      <w:r>
        <w:t>last</w:t>
      </w:r>
      <w:r>
        <w:rPr>
          <w:spacing w:val="-5"/>
        </w:rPr>
        <w:t xml:space="preserve"> </w:t>
      </w:r>
      <w:r>
        <w:t>complete</w:t>
      </w:r>
      <w:r>
        <w:rPr>
          <w:spacing w:val="-6"/>
        </w:rPr>
        <w:t xml:space="preserve"> </w:t>
      </w:r>
      <w:r>
        <w:t>fiscal</w:t>
      </w:r>
      <w:r>
        <w:rPr>
          <w:spacing w:val="-5"/>
        </w:rPr>
        <w:t xml:space="preserve"> </w:t>
      </w:r>
      <w:r>
        <w:t>year],</w:t>
      </w:r>
      <w:r>
        <w:rPr>
          <w:spacing w:val="-6"/>
        </w:rPr>
        <w:t xml:space="preserve"> </w:t>
      </w:r>
      <w:r>
        <w:t>as a percentage of the value of the products exported directly, what was the average cost of complying with all export requirements, including Customs fees, other required payments, and payments made to Customs brokers or freight forwarders, transportation freight, trade finance and insurance</w:t>
      </w:r>
      <w:r>
        <w:rPr>
          <w:spacing w:val="-3"/>
        </w:rPr>
        <w:t xml:space="preserve"> </w:t>
      </w:r>
      <w:r>
        <w:t>services?</w:t>
      </w:r>
    </w:p>
    <w:p w14:paraId="402158CE" w14:textId="77777777" w:rsidR="000E6451" w:rsidRDefault="000E6451" w:rsidP="000E6451">
      <w:pPr>
        <w:ind w:left="200"/>
        <w:jc w:val="both"/>
        <w:rPr>
          <w:i/>
        </w:rPr>
      </w:pPr>
      <w:r>
        <w:rPr>
          <w:i/>
        </w:rPr>
        <w:t xml:space="preserve">Note: please use the incoterm </w:t>
      </w:r>
      <w:commentRangeStart w:id="0"/>
      <w:r>
        <w:rPr>
          <w:i/>
        </w:rPr>
        <w:t>FCA (Free carrier).</w:t>
      </w:r>
      <w:commentRangeEnd w:id="0"/>
      <w:r w:rsidR="00145F16">
        <w:rPr>
          <w:rStyle w:val="CommentReference"/>
        </w:rPr>
        <w:commentReference w:id="0"/>
      </w:r>
    </w:p>
    <w:p w14:paraId="5A58A429" w14:textId="77777777" w:rsidR="000E6451" w:rsidRDefault="000E6451" w:rsidP="000E6451">
      <w:pPr>
        <w:pStyle w:val="BodyText"/>
        <w:rPr>
          <w:i/>
        </w:rPr>
      </w:pPr>
    </w:p>
    <w:p w14:paraId="159EA41F" w14:textId="77777777" w:rsidR="000E6451" w:rsidRDefault="000E6451" w:rsidP="000E6451">
      <w:pPr>
        <w:pStyle w:val="Heading3"/>
        <w:numPr>
          <w:ilvl w:val="0"/>
          <w:numId w:val="1"/>
        </w:numPr>
        <w:tabs>
          <w:tab w:val="num" w:pos="360"/>
          <w:tab w:val="left" w:pos="561"/>
        </w:tabs>
        <w:ind w:right="215"/>
        <w:jc w:val="both"/>
        <w:rPr>
          <w:b w:val="0"/>
          <w:i/>
        </w:rPr>
      </w:pPr>
      <w:r>
        <w:t xml:space="preserve">Were any of the goods directly exported ordered through electronic means and shipped by mail parcel or courier service? </w:t>
      </w:r>
      <w:r>
        <w:rPr>
          <w:b w:val="0"/>
        </w:rPr>
        <w:t xml:space="preserve">(Y/N) </w:t>
      </w:r>
      <w:r>
        <w:rPr>
          <w:b w:val="0"/>
          <w:i/>
        </w:rPr>
        <w:t>(not</w:t>
      </w:r>
      <w:r>
        <w:rPr>
          <w:b w:val="0"/>
          <w:i/>
          <w:spacing w:val="-8"/>
        </w:rPr>
        <w:t xml:space="preserve"> </w:t>
      </w:r>
      <w:r>
        <w:rPr>
          <w:b w:val="0"/>
          <w:i/>
        </w:rPr>
        <w:t>scored)</w:t>
      </w:r>
    </w:p>
    <w:p w14:paraId="020AE9F8" w14:textId="77777777" w:rsidR="000E6451" w:rsidRDefault="000E6451" w:rsidP="000E6451">
      <w:pPr>
        <w:spacing w:line="251" w:lineRule="exact"/>
        <w:ind w:left="200"/>
        <w:jc w:val="both"/>
        <w:rPr>
          <w:i/>
        </w:rPr>
      </w:pPr>
      <w:r>
        <w:rPr>
          <w:i/>
        </w:rPr>
        <w:t>Note: please consider only consignments valued below the de minimis threshold of the destination country.</w:t>
      </w:r>
    </w:p>
    <w:p w14:paraId="77BE851D" w14:textId="77777777" w:rsidR="000E6451" w:rsidRDefault="000E6451" w:rsidP="000E6451">
      <w:pPr>
        <w:pStyle w:val="BodyText"/>
        <w:spacing w:before="1"/>
        <w:rPr>
          <w:i/>
        </w:rPr>
      </w:pPr>
    </w:p>
    <w:p w14:paraId="6305A850" w14:textId="77777777" w:rsidR="000E6451" w:rsidRDefault="000E6451" w:rsidP="000E6451">
      <w:pPr>
        <w:pStyle w:val="Heading3"/>
        <w:numPr>
          <w:ilvl w:val="0"/>
          <w:numId w:val="1"/>
        </w:numPr>
        <w:tabs>
          <w:tab w:val="num" w:pos="360"/>
          <w:tab w:val="left" w:pos="561"/>
        </w:tabs>
        <w:ind w:right="216"/>
        <w:jc w:val="both"/>
      </w:pPr>
      <w:r>
        <w:t>Total time when exporting digitally ordered goods: What was the average amount of time from the</w:t>
      </w:r>
      <w:r>
        <w:rPr>
          <w:spacing w:val="-9"/>
        </w:rPr>
        <w:t xml:space="preserve"> </w:t>
      </w:r>
      <w:r>
        <w:t>moment</w:t>
      </w:r>
      <w:r>
        <w:rPr>
          <w:spacing w:val="-7"/>
        </w:rPr>
        <w:t xml:space="preserve"> </w:t>
      </w:r>
      <w:r>
        <w:t>when</w:t>
      </w:r>
      <w:r>
        <w:rPr>
          <w:spacing w:val="-9"/>
        </w:rPr>
        <w:t xml:space="preserve"> </w:t>
      </w:r>
      <w:r>
        <w:t>the</w:t>
      </w:r>
      <w:r>
        <w:rPr>
          <w:spacing w:val="-8"/>
        </w:rPr>
        <w:t xml:space="preserve"> </w:t>
      </w:r>
      <w:r>
        <w:t>goods</w:t>
      </w:r>
      <w:r>
        <w:rPr>
          <w:spacing w:val="-7"/>
        </w:rPr>
        <w:t xml:space="preserve"> </w:t>
      </w:r>
      <w:r>
        <w:t>were</w:t>
      </w:r>
      <w:r>
        <w:rPr>
          <w:spacing w:val="-8"/>
        </w:rPr>
        <w:t xml:space="preserve"> </w:t>
      </w:r>
      <w:r>
        <w:t>ready</w:t>
      </w:r>
      <w:r>
        <w:rPr>
          <w:spacing w:val="-8"/>
        </w:rPr>
        <w:t xml:space="preserve"> </w:t>
      </w:r>
      <w:r>
        <w:t>to</w:t>
      </w:r>
      <w:r>
        <w:rPr>
          <w:spacing w:val="-9"/>
        </w:rPr>
        <w:t xml:space="preserve"> </w:t>
      </w:r>
      <w:r>
        <w:t>be</w:t>
      </w:r>
      <w:r>
        <w:rPr>
          <w:spacing w:val="-8"/>
        </w:rPr>
        <w:t xml:space="preserve"> </w:t>
      </w:r>
      <w:r>
        <w:t>picked</w:t>
      </w:r>
      <w:r>
        <w:rPr>
          <w:spacing w:val="-8"/>
        </w:rPr>
        <w:t xml:space="preserve"> </w:t>
      </w:r>
      <w:r>
        <w:t>up</w:t>
      </w:r>
      <w:r>
        <w:rPr>
          <w:spacing w:val="-9"/>
        </w:rPr>
        <w:t xml:space="preserve"> </w:t>
      </w:r>
      <w:r>
        <w:t>by</w:t>
      </w:r>
      <w:r>
        <w:rPr>
          <w:spacing w:val="-8"/>
        </w:rPr>
        <w:t xml:space="preserve"> </w:t>
      </w:r>
      <w:r>
        <w:t>the</w:t>
      </w:r>
      <w:r>
        <w:rPr>
          <w:spacing w:val="-9"/>
        </w:rPr>
        <w:t xml:space="preserve"> </w:t>
      </w:r>
      <w:r>
        <w:t>postal</w:t>
      </w:r>
      <w:r>
        <w:rPr>
          <w:spacing w:val="-7"/>
        </w:rPr>
        <w:t xml:space="preserve"> </w:t>
      </w:r>
      <w:r>
        <w:t>or</w:t>
      </w:r>
      <w:r>
        <w:rPr>
          <w:spacing w:val="-7"/>
        </w:rPr>
        <w:t xml:space="preserve"> </w:t>
      </w:r>
      <w:r>
        <w:t>courier</w:t>
      </w:r>
      <w:r>
        <w:rPr>
          <w:spacing w:val="-8"/>
        </w:rPr>
        <w:t xml:space="preserve"> </w:t>
      </w:r>
      <w:r>
        <w:t>service</w:t>
      </w:r>
      <w:r>
        <w:rPr>
          <w:spacing w:val="-7"/>
        </w:rPr>
        <w:t xml:space="preserve"> </w:t>
      </w:r>
      <w:r>
        <w:t>until</w:t>
      </w:r>
      <w:r>
        <w:rPr>
          <w:spacing w:val="-8"/>
        </w:rPr>
        <w:t xml:space="preserve"> </w:t>
      </w:r>
      <w:r>
        <w:t>they were delivered?</w:t>
      </w:r>
    </w:p>
    <w:p w14:paraId="6B1702DD" w14:textId="77777777" w:rsidR="000E6451" w:rsidRDefault="000E6451" w:rsidP="000E6451">
      <w:pPr>
        <w:pStyle w:val="BodyText"/>
        <w:spacing w:before="1"/>
        <w:rPr>
          <w:b/>
        </w:rPr>
      </w:pPr>
    </w:p>
    <w:p w14:paraId="6CD5D783" w14:textId="77777777" w:rsidR="000E6451" w:rsidRDefault="000E6451" w:rsidP="000E6451">
      <w:pPr>
        <w:pStyle w:val="ListParagraph"/>
        <w:numPr>
          <w:ilvl w:val="0"/>
          <w:numId w:val="1"/>
        </w:numPr>
        <w:tabs>
          <w:tab w:val="left" w:pos="561"/>
        </w:tabs>
        <w:ind w:right="222"/>
        <w:jc w:val="both"/>
        <w:rPr>
          <w:b/>
        </w:rPr>
      </w:pPr>
      <w:r>
        <w:rPr>
          <w:b/>
        </w:rPr>
        <w:t>Total cost when exporting digitally ordered goods: As a share of the total value of the exported goods shipped by mail parcel or courier service, what was the average cost to comply with the requirements of border control agencies, logistics, and</w:t>
      </w:r>
      <w:r>
        <w:rPr>
          <w:b/>
          <w:spacing w:val="-11"/>
        </w:rPr>
        <w:t xml:space="preserve"> </w:t>
      </w:r>
      <w:r>
        <w:rPr>
          <w:b/>
        </w:rPr>
        <w:t>handling?</w:t>
      </w:r>
    </w:p>
    <w:p w14:paraId="62B9A6E9" w14:textId="77777777" w:rsidR="000E6451" w:rsidRDefault="000E6451" w:rsidP="000E6451">
      <w:pPr>
        <w:jc w:val="both"/>
        <w:sectPr w:rsidR="000E6451">
          <w:pgSz w:w="12240" w:h="15840"/>
          <w:pgMar w:top="1440" w:right="1220" w:bottom="280" w:left="1240" w:header="720" w:footer="720" w:gutter="0"/>
          <w:cols w:space="720"/>
        </w:sectPr>
      </w:pPr>
    </w:p>
    <w:p w14:paraId="07452F43" w14:textId="77777777" w:rsidR="000E6451" w:rsidRDefault="000E6451" w:rsidP="000E6451">
      <w:pPr>
        <w:spacing w:before="79"/>
        <w:ind w:left="200"/>
        <w:jc w:val="both"/>
        <w:rPr>
          <w:i/>
        </w:rPr>
      </w:pPr>
      <w:r>
        <w:rPr>
          <w:i/>
        </w:rPr>
        <w:lastRenderedPageBreak/>
        <w:t xml:space="preserve">Note: please exclude any domestic or international taxes. Please use the incoterm </w:t>
      </w:r>
      <w:commentRangeStart w:id="1"/>
      <w:r>
        <w:rPr>
          <w:i/>
        </w:rPr>
        <w:t>DAP</w:t>
      </w:r>
      <w:commentRangeEnd w:id="1"/>
      <w:r w:rsidR="003B51DA">
        <w:rPr>
          <w:rStyle w:val="CommentReference"/>
        </w:rPr>
        <w:commentReference w:id="1"/>
      </w:r>
      <w:r>
        <w:rPr>
          <w:i/>
        </w:rPr>
        <w:t xml:space="preserve"> (Delivered at place.</w:t>
      </w:r>
    </w:p>
    <w:p w14:paraId="0432BF10" w14:textId="77777777" w:rsidR="000E6451" w:rsidRDefault="000E6451" w:rsidP="000E6451">
      <w:pPr>
        <w:pStyle w:val="BodyText"/>
        <w:rPr>
          <w:i/>
        </w:rPr>
      </w:pPr>
    </w:p>
    <w:p w14:paraId="29D87240" w14:textId="77777777" w:rsidR="000E6451" w:rsidRDefault="000E6451" w:rsidP="000E6451">
      <w:pPr>
        <w:pStyle w:val="Heading3"/>
        <w:numPr>
          <w:ilvl w:val="0"/>
          <w:numId w:val="1"/>
        </w:numPr>
        <w:tabs>
          <w:tab w:val="num" w:pos="360"/>
          <w:tab w:val="left" w:pos="561"/>
        </w:tabs>
        <w:ind w:right="213"/>
        <w:jc w:val="both"/>
      </w:pPr>
      <w:r>
        <w:t>In</w:t>
      </w:r>
      <w:r>
        <w:rPr>
          <w:spacing w:val="-5"/>
        </w:rPr>
        <w:t xml:space="preserve"> </w:t>
      </w:r>
      <w:r>
        <w:t>fiscal</w:t>
      </w:r>
      <w:r>
        <w:rPr>
          <w:spacing w:val="-4"/>
        </w:rPr>
        <w:t xml:space="preserve"> </w:t>
      </w:r>
      <w:r>
        <w:t>year</w:t>
      </w:r>
      <w:r>
        <w:rPr>
          <w:spacing w:val="-7"/>
        </w:rPr>
        <w:t xml:space="preserve"> </w:t>
      </w:r>
      <w:r>
        <w:t>[Insert</w:t>
      </w:r>
      <w:r>
        <w:rPr>
          <w:spacing w:val="-7"/>
        </w:rPr>
        <w:t xml:space="preserve"> </w:t>
      </w:r>
      <w:r>
        <w:t>last</w:t>
      </w:r>
      <w:r>
        <w:rPr>
          <w:spacing w:val="-4"/>
        </w:rPr>
        <w:t xml:space="preserve"> </w:t>
      </w:r>
      <w:r>
        <w:t>complete</w:t>
      </w:r>
      <w:r>
        <w:rPr>
          <w:spacing w:val="-7"/>
        </w:rPr>
        <w:t xml:space="preserve"> </w:t>
      </w:r>
      <w:r>
        <w:t>fiscal</w:t>
      </w:r>
      <w:r>
        <w:rPr>
          <w:spacing w:val="-7"/>
        </w:rPr>
        <w:t xml:space="preserve"> </w:t>
      </w:r>
      <w:r>
        <w:t>year],</w:t>
      </w:r>
      <w:r>
        <w:rPr>
          <w:spacing w:val="-8"/>
        </w:rPr>
        <w:t xml:space="preserve"> </w:t>
      </w:r>
      <w:r>
        <w:t>what</w:t>
      </w:r>
      <w:r>
        <w:rPr>
          <w:spacing w:val="-7"/>
        </w:rPr>
        <w:t xml:space="preserve"> </w:t>
      </w:r>
      <w:r>
        <w:t>was</w:t>
      </w:r>
      <w:r>
        <w:rPr>
          <w:spacing w:val="-7"/>
        </w:rPr>
        <w:t xml:space="preserve"> </w:t>
      </w:r>
      <w:r>
        <w:t>the</w:t>
      </w:r>
      <w:r>
        <w:rPr>
          <w:spacing w:val="-8"/>
        </w:rPr>
        <w:t xml:space="preserve"> </w:t>
      </w:r>
      <w:r>
        <w:t>main</w:t>
      </w:r>
      <w:r>
        <w:rPr>
          <w:spacing w:val="-8"/>
        </w:rPr>
        <w:t xml:space="preserve"> </w:t>
      </w:r>
      <w:r>
        <w:t>country</w:t>
      </w:r>
      <w:r>
        <w:rPr>
          <w:spacing w:val="-7"/>
        </w:rPr>
        <w:t xml:space="preserve"> </w:t>
      </w:r>
      <w:r>
        <w:t>(or</w:t>
      </w:r>
      <w:r>
        <w:rPr>
          <w:spacing w:val="-7"/>
        </w:rPr>
        <w:t xml:space="preserve"> </w:t>
      </w:r>
      <w:r>
        <w:t>economy)</w:t>
      </w:r>
      <w:r>
        <w:rPr>
          <w:spacing w:val="-7"/>
        </w:rPr>
        <w:t xml:space="preserve"> </w:t>
      </w:r>
      <w:r>
        <w:t>of</w:t>
      </w:r>
      <w:r>
        <w:rPr>
          <w:spacing w:val="-7"/>
        </w:rPr>
        <w:t xml:space="preserve"> </w:t>
      </w:r>
      <w:r>
        <w:t>origin for this establishment’s direct imports of material inputs or supplies [or finished goods and materials purchased to</w:t>
      </w:r>
      <w:r>
        <w:rPr>
          <w:spacing w:val="-6"/>
        </w:rPr>
        <w:t xml:space="preserve"> </w:t>
      </w:r>
      <w:r>
        <w:t>resell]?</w:t>
      </w:r>
    </w:p>
    <w:p w14:paraId="6FA3C5E2" w14:textId="77777777" w:rsidR="000E6451" w:rsidRDefault="000E6451" w:rsidP="000E6451">
      <w:pPr>
        <w:pStyle w:val="BodyText"/>
        <w:spacing w:before="10"/>
        <w:rPr>
          <w:b/>
          <w:sz w:val="21"/>
        </w:rPr>
      </w:pPr>
    </w:p>
    <w:p w14:paraId="78EB57A0" w14:textId="77777777" w:rsidR="000E6451" w:rsidRDefault="000E6451" w:rsidP="000E6451">
      <w:pPr>
        <w:pStyle w:val="ListParagraph"/>
        <w:numPr>
          <w:ilvl w:val="0"/>
          <w:numId w:val="1"/>
        </w:numPr>
        <w:tabs>
          <w:tab w:val="left" w:pos="561"/>
        </w:tabs>
        <w:ind w:right="220"/>
        <w:jc w:val="both"/>
        <w:rPr>
          <w:b/>
        </w:rPr>
      </w:pPr>
      <w:r>
        <w:rPr>
          <w:b/>
        </w:rPr>
        <w:t>In</w:t>
      </w:r>
      <w:r>
        <w:rPr>
          <w:b/>
          <w:spacing w:val="-6"/>
        </w:rPr>
        <w:t xml:space="preserve"> </w:t>
      </w:r>
      <w:r>
        <w:rPr>
          <w:b/>
        </w:rPr>
        <w:t>fiscal</w:t>
      </w:r>
      <w:r>
        <w:rPr>
          <w:b/>
          <w:spacing w:val="-5"/>
        </w:rPr>
        <w:t xml:space="preserve"> </w:t>
      </w:r>
      <w:r>
        <w:rPr>
          <w:b/>
        </w:rPr>
        <w:t>year</w:t>
      </w:r>
      <w:r>
        <w:rPr>
          <w:b/>
          <w:spacing w:val="-7"/>
        </w:rPr>
        <w:t xml:space="preserve"> </w:t>
      </w:r>
      <w:r>
        <w:rPr>
          <w:b/>
        </w:rPr>
        <w:t>[Insert</w:t>
      </w:r>
      <w:r>
        <w:rPr>
          <w:b/>
          <w:spacing w:val="-8"/>
        </w:rPr>
        <w:t xml:space="preserve"> </w:t>
      </w:r>
      <w:r>
        <w:rPr>
          <w:b/>
        </w:rPr>
        <w:t>last</w:t>
      </w:r>
      <w:r>
        <w:rPr>
          <w:b/>
          <w:spacing w:val="-5"/>
        </w:rPr>
        <w:t xml:space="preserve"> </w:t>
      </w:r>
      <w:r>
        <w:rPr>
          <w:b/>
        </w:rPr>
        <w:t>complete</w:t>
      </w:r>
      <w:r>
        <w:rPr>
          <w:b/>
          <w:spacing w:val="-7"/>
        </w:rPr>
        <w:t xml:space="preserve"> </w:t>
      </w:r>
      <w:r>
        <w:rPr>
          <w:b/>
        </w:rPr>
        <w:t>fiscal</w:t>
      </w:r>
      <w:r>
        <w:rPr>
          <w:b/>
          <w:spacing w:val="-5"/>
        </w:rPr>
        <w:t xml:space="preserve"> </w:t>
      </w:r>
      <w:r>
        <w:rPr>
          <w:b/>
        </w:rPr>
        <w:t>year],</w:t>
      </w:r>
      <w:r>
        <w:rPr>
          <w:b/>
          <w:spacing w:val="-9"/>
        </w:rPr>
        <w:t xml:space="preserve"> </w:t>
      </w:r>
      <w:r>
        <w:rPr>
          <w:b/>
        </w:rPr>
        <w:t>when</w:t>
      </w:r>
      <w:r>
        <w:rPr>
          <w:b/>
          <w:spacing w:val="-8"/>
        </w:rPr>
        <w:t xml:space="preserve"> </w:t>
      </w:r>
      <w:r>
        <w:rPr>
          <w:b/>
        </w:rPr>
        <w:t>this</w:t>
      </w:r>
      <w:r>
        <w:rPr>
          <w:b/>
          <w:spacing w:val="-5"/>
        </w:rPr>
        <w:t xml:space="preserve"> </w:t>
      </w:r>
      <w:r>
        <w:rPr>
          <w:b/>
        </w:rPr>
        <w:t>establishment</w:t>
      </w:r>
      <w:r>
        <w:rPr>
          <w:b/>
          <w:spacing w:val="-7"/>
        </w:rPr>
        <w:t xml:space="preserve"> </w:t>
      </w:r>
      <w:r>
        <w:rPr>
          <w:b/>
        </w:rPr>
        <w:t>imported</w:t>
      </w:r>
      <w:r>
        <w:rPr>
          <w:b/>
          <w:spacing w:val="-6"/>
        </w:rPr>
        <w:t xml:space="preserve"> </w:t>
      </w:r>
      <w:r>
        <w:rPr>
          <w:b/>
        </w:rPr>
        <w:t>material</w:t>
      </w:r>
      <w:r>
        <w:rPr>
          <w:b/>
          <w:spacing w:val="-8"/>
        </w:rPr>
        <w:t xml:space="preserve"> </w:t>
      </w:r>
      <w:r>
        <w:rPr>
          <w:b/>
        </w:rPr>
        <w:t>inputs or supplies [or finished goods and materials purchased to resell], was the main point of entry an airport, a land border crossing, or a port or</w:t>
      </w:r>
      <w:r>
        <w:rPr>
          <w:b/>
          <w:spacing w:val="-13"/>
        </w:rPr>
        <w:t xml:space="preserve"> </w:t>
      </w:r>
      <w:r>
        <w:rPr>
          <w:b/>
        </w:rPr>
        <w:t>waterway?</w:t>
      </w:r>
    </w:p>
    <w:p w14:paraId="778D7DF2" w14:textId="77777777" w:rsidR="000E6451" w:rsidRDefault="000E6451" w:rsidP="000E6451">
      <w:pPr>
        <w:pStyle w:val="BodyText"/>
        <w:spacing w:before="1"/>
        <w:rPr>
          <w:b/>
        </w:rPr>
      </w:pPr>
    </w:p>
    <w:p w14:paraId="0A25B19E" w14:textId="77777777" w:rsidR="000E6451" w:rsidRDefault="000E6451" w:rsidP="000E6451">
      <w:pPr>
        <w:pStyle w:val="ListParagraph"/>
        <w:numPr>
          <w:ilvl w:val="0"/>
          <w:numId w:val="1"/>
        </w:numPr>
        <w:tabs>
          <w:tab w:val="left" w:pos="561"/>
        </w:tabs>
        <w:ind w:right="216"/>
        <w:jc w:val="both"/>
        <w:rPr>
          <w:b/>
        </w:rPr>
      </w:pPr>
      <w:r>
        <w:rPr>
          <w:b/>
        </w:rPr>
        <w:t>Total time to comply with import requirements: In fiscal year [Insert last complete fiscal year], how long did it take on average for these directly imported material inputs and supplies [or finished goods and materials purchased to resell] to be released by all border control agencies, including</w:t>
      </w:r>
      <w:r>
        <w:rPr>
          <w:b/>
          <w:spacing w:val="-5"/>
        </w:rPr>
        <w:t xml:space="preserve"> </w:t>
      </w:r>
      <w:r>
        <w:rPr>
          <w:b/>
        </w:rPr>
        <w:t>clearance</w:t>
      </w:r>
      <w:r>
        <w:rPr>
          <w:b/>
          <w:spacing w:val="-3"/>
        </w:rPr>
        <w:t xml:space="preserve"> </w:t>
      </w:r>
      <w:r>
        <w:rPr>
          <w:b/>
        </w:rPr>
        <w:t>procedures</w:t>
      </w:r>
      <w:r>
        <w:rPr>
          <w:b/>
          <w:spacing w:val="-3"/>
        </w:rPr>
        <w:t xml:space="preserve"> </w:t>
      </w:r>
      <w:r>
        <w:rPr>
          <w:b/>
        </w:rPr>
        <w:t>prior</w:t>
      </w:r>
      <w:r>
        <w:rPr>
          <w:b/>
          <w:spacing w:val="-3"/>
        </w:rPr>
        <w:t xml:space="preserve"> </w:t>
      </w:r>
      <w:r>
        <w:rPr>
          <w:b/>
        </w:rPr>
        <w:t>to</w:t>
      </w:r>
      <w:r>
        <w:rPr>
          <w:b/>
          <w:spacing w:val="-5"/>
        </w:rPr>
        <w:t xml:space="preserve"> </w:t>
      </w:r>
      <w:r>
        <w:rPr>
          <w:b/>
        </w:rPr>
        <w:t>arrival</w:t>
      </w:r>
      <w:r>
        <w:rPr>
          <w:b/>
          <w:spacing w:val="-3"/>
        </w:rPr>
        <w:t xml:space="preserve"> </w:t>
      </w:r>
      <w:r>
        <w:rPr>
          <w:b/>
        </w:rPr>
        <w:t>at</w:t>
      </w:r>
      <w:r>
        <w:rPr>
          <w:b/>
          <w:spacing w:val="-3"/>
        </w:rPr>
        <w:t xml:space="preserve"> </w:t>
      </w:r>
      <w:r>
        <w:rPr>
          <w:b/>
        </w:rPr>
        <w:t>the</w:t>
      </w:r>
      <w:r>
        <w:rPr>
          <w:b/>
          <w:spacing w:val="-4"/>
        </w:rPr>
        <w:t xml:space="preserve"> </w:t>
      </w:r>
      <w:r>
        <w:rPr>
          <w:b/>
        </w:rPr>
        <w:t>point</w:t>
      </w:r>
      <w:r>
        <w:rPr>
          <w:b/>
          <w:spacing w:val="-3"/>
        </w:rPr>
        <w:t xml:space="preserve"> </w:t>
      </w:r>
      <w:r>
        <w:rPr>
          <w:b/>
        </w:rPr>
        <w:t>of</w:t>
      </w:r>
      <w:r>
        <w:rPr>
          <w:b/>
          <w:spacing w:val="-4"/>
        </w:rPr>
        <w:t xml:space="preserve"> </w:t>
      </w:r>
      <w:r>
        <w:rPr>
          <w:b/>
        </w:rPr>
        <w:t>entry</w:t>
      </w:r>
      <w:r>
        <w:rPr>
          <w:b/>
          <w:spacing w:val="-3"/>
        </w:rPr>
        <w:t xml:space="preserve"> </w:t>
      </w:r>
      <w:r>
        <w:rPr>
          <w:b/>
        </w:rPr>
        <w:t>until</w:t>
      </w:r>
      <w:r>
        <w:rPr>
          <w:b/>
          <w:spacing w:val="-3"/>
        </w:rPr>
        <w:t xml:space="preserve"> </w:t>
      </w:r>
      <w:r>
        <w:rPr>
          <w:b/>
        </w:rPr>
        <w:t>all</w:t>
      </w:r>
      <w:r>
        <w:rPr>
          <w:b/>
          <w:spacing w:val="-5"/>
        </w:rPr>
        <w:t xml:space="preserve"> </w:t>
      </w:r>
      <w:r>
        <w:rPr>
          <w:b/>
        </w:rPr>
        <w:t>material</w:t>
      </w:r>
      <w:r>
        <w:rPr>
          <w:b/>
          <w:spacing w:val="-3"/>
        </w:rPr>
        <w:t xml:space="preserve"> </w:t>
      </w:r>
      <w:r>
        <w:rPr>
          <w:b/>
        </w:rPr>
        <w:t>inputs</w:t>
      </w:r>
      <w:r>
        <w:rPr>
          <w:b/>
          <w:spacing w:val="-4"/>
        </w:rPr>
        <w:t xml:space="preserve"> </w:t>
      </w:r>
      <w:r>
        <w:rPr>
          <w:b/>
        </w:rPr>
        <w:t>and supplies were</w:t>
      </w:r>
      <w:r>
        <w:rPr>
          <w:b/>
          <w:spacing w:val="-2"/>
        </w:rPr>
        <w:t xml:space="preserve"> </w:t>
      </w:r>
      <w:r>
        <w:rPr>
          <w:b/>
        </w:rPr>
        <w:t>released?</w:t>
      </w:r>
    </w:p>
    <w:p w14:paraId="631BA1E2" w14:textId="77777777" w:rsidR="000E6451" w:rsidRDefault="000E6451" w:rsidP="000E6451">
      <w:pPr>
        <w:spacing w:before="1"/>
        <w:ind w:left="200" w:right="214"/>
        <w:jc w:val="both"/>
        <w:rPr>
          <w:i/>
        </w:rPr>
      </w:pPr>
      <w:r>
        <w:rPr>
          <w:i/>
        </w:rPr>
        <w:t>Note: please include all clearance procedure times until the release, including those times prior to arrival at the point of entry.</w:t>
      </w:r>
    </w:p>
    <w:p w14:paraId="361E50BD" w14:textId="77777777" w:rsidR="000E6451" w:rsidRDefault="000E6451" w:rsidP="000E6451">
      <w:pPr>
        <w:pStyle w:val="BodyText"/>
        <w:spacing w:before="10"/>
        <w:rPr>
          <w:i/>
          <w:sz w:val="21"/>
        </w:rPr>
      </w:pPr>
    </w:p>
    <w:p w14:paraId="440C433E" w14:textId="77777777" w:rsidR="000E6451" w:rsidRDefault="000E6451" w:rsidP="000E6451">
      <w:pPr>
        <w:pStyle w:val="Heading3"/>
        <w:numPr>
          <w:ilvl w:val="0"/>
          <w:numId w:val="1"/>
        </w:numPr>
        <w:tabs>
          <w:tab w:val="num" w:pos="360"/>
          <w:tab w:val="left" w:pos="561"/>
        </w:tabs>
        <w:ind w:right="215"/>
        <w:jc w:val="both"/>
      </w:pPr>
      <w:r>
        <w:t>Total cost to comply with import requirements: In fiscal year [Insert last complete fiscal year], as a percentage of the value of the products directly imported, what was the average cost to comply with all import requirements, including Customs fees, other required payments, and payments made to Customs brokers or freight</w:t>
      </w:r>
      <w:r>
        <w:rPr>
          <w:spacing w:val="-10"/>
        </w:rPr>
        <w:t xml:space="preserve"> </w:t>
      </w:r>
      <w:r>
        <w:t>forwarders?</w:t>
      </w:r>
    </w:p>
    <w:p w14:paraId="257C8089" w14:textId="77777777" w:rsidR="000E6451" w:rsidRDefault="000E6451" w:rsidP="000E6451">
      <w:pPr>
        <w:spacing w:before="1"/>
        <w:ind w:left="200"/>
        <w:jc w:val="both"/>
        <w:rPr>
          <w:i/>
        </w:rPr>
      </w:pPr>
      <w:r>
        <w:rPr>
          <w:i/>
        </w:rPr>
        <w:t>Note: please use the incoterm DAP.</w:t>
      </w:r>
    </w:p>
    <w:p w14:paraId="345BC789" w14:textId="77777777" w:rsidR="000E6451" w:rsidRDefault="000E6451" w:rsidP="000E6451">
      <w:pPr>
        <w:pStyle w:val="BodyText"/>
        <w:spacing w:before="2" w:after="1"/>
        <w:rPr>
          <w:i/>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1707"/>
        <w:gridCol w:w="1354"/>
        <w:gridCol w:w="1527"/>
      </w:tblGrid>
      <w:tr w:rsidR="000E6451" w14:paraId="3F34EA68" w14:textId="77777777" w:rsidTr="0005131F">
        <w:trPr>
          <w:trHeight w:val="431"/>
        </w:trPr>
        <w:tc>
          <w:tcPr>
            <w:tcW w:w="9451" w:type="dxa"/>
            <w:gridSpan w:val="4"/>
            <w:shd w:val="clear" w:color="auto" w:fill="006FC0"/>
          </w:tcPr>
          <w:p w14:paraId="40029C59" w14:textId="77777777" w:rsidR="000E6451" w:rsidRDefault="000E6451" w:rsidP="0005131F">
            <w:pPr>
              <w:pStyle w:val="TableParagraph"/>
              <w:spacing w:before="101"/>
              <w:ind w:left="107"/>
              <w:rPr>
                <w:b/>
                <w:sz w:val="20"/>
              </w:rPr>
            </w:pPr>
            <w:r>
              <w:rPr>
                <w:b/>
                <w:color w:val="FFFFFF"/>
                <w:sz w:val="20"/>
              </w:rPr>
              <w:t>PILLAR III – EFFICIENCY OF INTERNATIONAL TRADE IN PRACTICE</w:t>
            </w:r>
          </w:p>
        </w:tc>
      </w:tr>
      <w:tr w:rsidR="000E6451" w14:paraId="2F130BBA" w14:textId="77777777" w:rsidTr="0005131F">
        <w:trPr>
          <w:trHeight w:val="282"/>
        </w:trPr>
        <w:tc>
          <w:tcPr>
            <w:tcW w:w="4863" w:type="dxa"/>
          </w:tcPr>
          <w:p w14:paraId="6C117D15" w14:textId="77777777" w:rsidR="000E6451" w:rsidRDefault="000E6451" w:rsidP="0005131F">
            <w:pPr>
              <w:pStyle w:val="TableParagraph"/>
              <w:spacing w:before="26"/>
              <w:ind w:left="107"/>
              <w:rPr>
                <w:b/>
                <w:sz w:val="20"/>
              </w:rPr>
            </w:pPr>
            <w:r>
              <w:rPr>
                <w:b/>
                <w:sz w:val="20"/>
              </w:rPr>
              <w:t>Indicators</w:t>
            </w:r>
          </w:p>
        </w:tc>
        <w:tc>
          <w:tcPr>
            <w:tcW w:w="1707" w:type="dxa"/>
          </w:tcPr>
          <w:p w14:paraId="75F87EA5" w14:textId="77777777" w:rsidR="000E6451" w:rsidRDefault="000E6451" w:rsidP="0005131F">
            <w:pPr>
              <w:pStyle w:val="TableParagraph"/>
              <w:spacing w:before="26"/>
              <w:ind w:left="105"/>
              <w:rPr>
                <w:b/>
                <w:sz w:val="20"/>
              </w:rPr>
            </w:pPr>
            <w:r>
              <w:rPr>
                <w:b/>
                <w:sz w:val="20"/>
              </w:rPr>
              <w:t>FFP</w:t>
            </w:r>
          </w:p>
        </w:tc>
        <w:tc>
          <w:tcPr>
            <w:tcW w:w="1354" w:type="dxa"/>
          </w:tcPr>
          <w:p w14:paraId="591F6F0F" w14:textId="77777777" w:rsidR="000E6451" w:rsidRDefault="000E6451" w:rsidP="0005131F">
            <w:pPr>
              <w:pStyle w:val="TableParagraph"/>
              <w:spacing w:before="26"/>
              <w:ind w:left="107"/>
              <w:rPr>
                <w:b/>
                <w:sz w:val="20"/>
              </w:rPr>
            </w:pPr>
            <w:r>
              <w:rPr>
                <w:b/>
                <w:sz w:val="20"/>
              </w:rPr>
              <w:t>SBP</w:t>
            </w:r>
          </w:p>
        </w:tc>
        <w:tc>
          <w:tcPr>
            <w:tcW w:w="1527" w:type="dxa"/>
          </w:tcPr>
          <w:p w14:paraId="25F47AAD" w14:textId="77777777" w:rsidR="000E6451" w:rsidRDefault="000E6451" w:rsidP="0005131F">
            <w:pPr>
              <w:pStyle w:val="TableParagraph"/>
              <w:spacing w:before="26"/>
              <w:ind w:left="104"/>
              <w:rPr>
                <w:b/>
                <w:sz w:val="20"/>
              </w:rPr>
            </w:pPr>
            <w:r>
              <w:rPr>
                <w:b/>
                <w:sz w:val="20"/>
              </w:rPr>
              <w:t>Total Points</w:t>
            </w:r>
          </w:p>
        </w:tc>
      </w:tr>
      <w:tr w:rsidR="000E6451" w14:paraId="02AFD922" w14:textId="77777777" w:rsidTr="0005131F">
        <w:trPr>
          <w:trHeight w:val="282"/>
        </w:trPr>
        <w:tc>
          <w:tcPr>
            <w:tcW w:w="4863" w:type="dxa"/>
          </w:tcPr>
          <w:p w14:paraId="08B59FFD" w14:textId="77777777" w:rsidR="000E6451" w:rsidRDefault="000E6451" w:rsidP="0005131F">
            <w:pPr>
              <w:pStyle w:val="TableParagraph"/>
              <w:spacing w:before="26"/>
              <w:ind w:left="107"/>
              <w:rPr>
                <w:sz w:val="20"/>
              </w:rPr>
            </w:pPr>
            <w:r>
              <w:rPr>
                <w:b/>
                <w:sz w:val="20"/>
              </w:rPr>
              <w:t xml:space="preserve">Total time to comply with export requirements </w:t>
            </w:r>
            <w:r>
              <w:rPr>
                <w:sz w:val="20"/>
              </w:rPr>
              <w:t>(66)</w:t>
            </w:r>
          </w:p>
        </w:tc>
        <w:tc>
          <w:tcPr>
            <w:tcW w:w="1707" w:type="dxa"/>
          </w:tcPr>
          <w:p w14:paraId="3AC74FFA" w14:textId="77777777" w:rsidR="000E6451" w:rsidRDefault="000E6451" w:rsidP="0005131F">
            <w:pPr>
              <w:pStyle w:val="TableParagraph"/>
              <w:ind w:left="105"/>
              <w:rPr>
                <w:b/>
                <w:sz w:val="20"/>
              </w:rPr>
            </w:pPr>
            <w:r>
              <w:rPr>
                <w:b/>
                <w:sz w:val="20"/>
              </w:rPr>
              <w:t>100 (16.67%)</w:t>
            </w:r>
          </w:p>
        </w:tc>
        <w:tc>
          <w:tcPr>
            <w:tcW w:w="1354" w:type="dxa"/>
          </w:tcPr>
          <w:p w14:paraId="0B5403F6" w14:textId="77777777" w:rsidR="000E6451" w:rsidRDefault="000E6451" w:rsidP="0005131F">
            <w:pPr>
              <w:pStyle w:val="TableParagraph"/>
              <w:ind w:left="107"/>
              <w:rPr>
                <w:b/>
                <w:sz w:val="20"/>
              </w:rPr>
            </w:pPr>
            <w:proofErr w:type="spellStart"/>
            <w:r>
              <w:rPr>
                <w:b/>
                <w:sz w:val="20"/>
              </w:rPr>
              <w:t>n.a.</w:t>
            </w:r>
            <w:proofErr w:type="spellEnd"/>
          </w:p>
        </w:tc>
        <w:tc>
          <w:tcPr>
            <w:tcW w:w="1527" w:type="dxa"/>
          </w:tcPr>
          <w:p w14:paraId="3128BB8D" w14:textId="77777777" w:rsidR="000E6451" w:rsidRDefault="000E6451" w:rsidP="0005131F">
            <w:pPr>
              <w:pStyle w:val="TableParagraph"/>
              <w:ind w:left="104"/>
              <w:rPr>
                <w:b/>
                <w:sz w:val="20"/>
              </w:rPr>
            </w:pPr>
            <w:r>
              <w:rPr>
                <w:b/>
                <w:sz w:val="20"/>
              </w:rPr>
              <w:t>100 (16.67%)</w:t>
            </w:r>
          </w:p>
        </w:tc>
      </w:tr>
      <w:tr w:rsidR="000E6451" w14:paraId="05255166" w14:textId="77777777" w:rsidTr="0005131F">
        <w:trPr>
          <w:trHeight w:val="282"/>
        </w:trPr>
        <w:tc>
          <w:tcPr>
            <w:tcW w:w="4863" w:type="dxa"/>
          </w:tcPr>
          <w:p w14:paraId="2F2996B7" w14:textId="77777777" w:rsidR="000E6451" w:rsidRDefault="000E6451" w:rsidP="0005131F">
            <w:pPr>
              <w:pStyle w:val="TableParagraph"/>
              <w:spacing w:before="26"/>
              <w:ind w:left="107"/>
              <w:rPr>
                <w:sz w:val="20"/>
              </w:rPr>
            </w:pPr>
            <w:r>
              <w:rPr>
                <w:b/>
                <w:sz w:val="20"/>
              </w:rPr>
              <w:t xml:space="preserve">Total cost to comply with export requirements </w:t>
            </w:r>
            <w:r>
              <w:rPr>
                <w:sz w:val="20"/>
              </w:rPr>
              <w:t>(67)</w:t>
            </w:r>
          </w:p>
        </w:tc>
        <w:tc>
          <w:tcPr>
            <w:tcW w:w="1707" w:type="dxa"/>
          </w:tcPr>
          <w:p w14:paraId="6987A826" w14:textId="77777777" w:rsidR="000E6451" w:rsidRDefault="000E6451" w:rsidP="0005131F">
            <w:pPr>
              <w:pStyle w:val="TableParagraph"/>
              <w:ind w:left="105"/>
              <w:rPr>
                <w:b/>
                <w:sz w:val="20"/>
              </w:rPr>
            </w:pPr>
            <w:r>
              <w:rPr>
                <w:b/>
                <w:sz w:val="20"/>
              </w:rPr>
              <w:t>100 (16.67%)</w:t>
            </w:r>
          </w:p>
        </w:tc>
        <w:tc>
          <w:tcPr>
            <w:tcW w:w="1354" w:type="dxa"/>
          </w:tcPr>
          <w:p w14:paraId="144A9718" w14:textId="77777777" w:rsidR="000E6451" w:rsidRDefault="000E6451" w:rsidP="0005131F">
            <w:pPr>
              <w:pStyle w:val="TableParagraph"/>
              <w:ind w:left="107"/>
              <w:rPr>
                <w:b/>
                <w:sz w:val="20"/>
              </w:rPr>
            </w:pPr>
            <w:proofErr w:type="spellStart"/>
            <w:r>
              <w:rPr>
                <w:b/>
                <w:sz w:val="20"/>
              </w:rPr>
              <w:t>n.a.</w:t>
            </w:r>
            <w:proofErr w:type="spellEnd"/>
          </w:p>
        </w:tc>
        <w:tc>
          <w:tcPr>
            <w:tcW w:w="1527" w:type="dxa"/>
          </w:tcPr>
          <w:p w14:paraId="0C932CAB" w14:textId="77777777" w:rsidR="000E6451" w:rsidRDefault="000E6451" w:rsidP="0005131F">
            <w:pPr>
              <w:pStyle w:val="TableParagraph"/>
              <w:ind w:left="104"/>
              <w:rPr>
                <w:b/>
                <w:sz w:val="20"/>
              </w:rPr>
            </w:pPr>
            <w:r>
              <w:rPr>
                <w:b/>
                <w:sz w:val="20"/>
              </w:rPr>
              <w:t>100 (16.67%)</w:t>
            </w:r>
          </w:p>
        </w:tc>
      </w:tr>
      <w:tr w:rsidR="000E6451" w14:paraId="43EF4767" w14:textId="77777777" w:rsidTr="0005131F">
        <w:trPr>
          <w:trHeight w:val="282"/>
        </w:trPr>
        <w:tc>
          <w:tcPr>
            <w:tcW w:w="4863" w:type="dxa"/>
          </w:tcPr>
          <w:p w14:paraId="03B06F27" w14:textId="77777777" w:rsidR="000E6451" w:rsidRDefault="000E6451" w:rsidP="0005131F">
            <w:pPr>
              <w:pStyle w:val="TableParagraph"/>
              <w:spacing w:before="26"/>
              <w:ind w:left="107"/>
              <w:rPr>
                <w:sz w:val="20"/>
              </w:rPr>
            </w:pPr>
            <w:r>
              <w:rPr>
                <w:b/>
                <w:sz w:val="20"/>
              </w:rPr>
              <w:t xml:space="preserve">Total time to comply with import requirements </w:t>
            </w:r>
            <w:r>
              <w:rPr>
                <w:sz w:val="20"/>
              </w:rPr>
              <w:t>(68)</w:t>
            </w:r>
          </w:p>
        </w:tc>
        <w:tc>
          <w:tcPr>
            <w:tcW w:w="1707" w:type="dxa"/>
          </w:tcPr>
          <w:p w14:paraId="22A4EE61" w14:textId="77777777" w:rsidR="000E6451" w:rsidRDefault="000E6451" w:rsidP="0005131F">
            <w:pPr>
              <w:pStyle w:val="TableParagraph"/>
              <w:ind w:left="105"/>
              <w:rPr>
                <w:b/>
                <w:sz w:val="20"/>
              </w:rPr>
            </w:pPr>
            <w:r>
              <w:rPr>
                <w:b/>
                <w:sz w:val="20"/>
              </w:rPr>
              <w:t>100 (16.67%)</w:t>
            </w:r>
          </w:p>
        </w:tc>
        <w:tc>
          <w:tcPr>
            <w:tcW w:w="1354" w:type="dxa"/>
          </w:tcPr>
          <w:p w14:paraId="2C59D675" w14:textId="77777777" w:rsidR="000E6451" w:rsidRDefault="000E6451" w:rsidP="0005131F">
            <w:pPr>
              <w:pStyle w:val="TableParagraph"/>
              <w:ind w:left="107"/>
              <w:rPr>
                <w:b/>
                <w:sz w:val="20"/>
              </w:rPr>
            </w:pPr>
            <w:proofErr w:type="spellStart"/>
            <w:r>
              <w:rPr>
                <w:b/>
                <w:sz w:val="20"/>
              </w:rPr>
              <w:t>n.a.</w:t>
            </w:r>
            <w:proofErr w:type="spellEnd"/>
          </w:p>
        </w:tc>
        <w:tc>
          <w:tcPr>
            <w:tcW w:w="1527" w:type="dxa"/>
          </w:tcPr>
          <w:p w14:paraId="0D850A78" w14:textId="77777777" w:rsidR="000E6451" w:rsidRDefault="000E6451" w:rsidP="0005131F">
            <w:pPr>
              <w:pStyle w:val="TableParagraph"/>
              <w:ind w:left="104"/>
              <w:rPr>
                <w:b/>
                <w:sz w:val="20"/>
              </w:rPr>
            </w:pPr>
            <w:r>
              <w:rPr>
                <w:b/>
                <w:sz w:val="20"/>
              </w:rPr>
              <w:t>100 (16.67%)</w:t>
            </w:r>
          </w:p>
        </w:tc>
      </w:tr>
      <w:tr w:rsidR="000E6451" w14:paraId="322783BD" w14:textId="77777777" w:rsidTr="0005131F">
        <w:trPr>
          <w:trHeight w:val="282"/>
        </w:trPr>
        <w:tc>
          <w:tcPr>
            <w:tcW w:w="4863" w:type="dxa"/>
          </w:tcPr>
          <w:p w14:paraId="4D9321E5" w14:textId="77777777" w:rsidR="000E6451" w:rsidRDefault="000E6451" w:rsidP="0005131F">
            <w:pPr>
              <w:pStyle w:val="TableParagraph"/>
              <w:spacing w:before="26"/>
              <w:ind w:left="107"/>
              <w:rPr>
                <w:sz w:val="20"/>
              </w:rPr>
            </w:pPr>
            <w:r>
              <w:rPr>
                <w:b/>
                <w:sz w:val="20"/>
              </w:rPr>
              <w:t xml:space="preserve">Total cost to comply with import requirements </w:t>
            </w:r>
            <w:r>
              <w:rPr>
                <w:sz w:val="20"/>
              </w:rPr>
              <w:t>(70)</w:t>
            </w:r>
          </w:p>
        </w:tc>
        <w:tc>
          <w:tcPr>
            <w:tcW w:w="1707" w:type="dxa"/>
          </w:tcPr>
          <w:p w14:paraId="2088221D" w14:textId="77777777" w:rsidR="000E6451" w:rsidRDefault="000E6451" w:rsidP="0005131F">
            <w:pPr>
              <w:pStyle w:val="TableParagraph"/>
              <w:ind w:left="105"/>
              <w:rPr>
                <w:b/>
                <w:sz w:val="20"/>
              </w:rPr>
            </w:pPr>
            <w:r>
              <w:rPr>
                <w:b/>
                <w:sz w:val="20"/>
              </w:rPr>
              <w:t>100 (16.67%)</w:t>
            </w:r>
          </w:p>
        </w:tc>
        <w:tc>
          <w:tcPr>
            <w:tcW w:w="1354" w:type="dxa"/>
          </w:tcPr>
          <w:p w14:paraId="219176CC" w14:textId="77777777" w:rsidR="000E6451" w:rsidRDefault="000E6451" w:rsidP="0005131F">
            <w:pPr>
              <w:pStyle w:val="TableParagraph"/>
              <w:ind w:left="107"/>
              <w:rPr>
                <w:b/>
                <w:sz w:val="20"/>
              </w:rPr>
            </w:pPr>
            <w:proofErr w:type="spellStart"/>
            <w:r>
              <w:rPr>
                <w:b/>
                <w:sz w:val="20"/>
              </w:rPr>
              <w:t>n.a.</w:t>
            </w:r>
            <w:proofErr w:type="spellEnd"/>
          </w:p>
        </w:tc>
        <w:tc>
          <w:tcPr>
            <w:tcW w:w="1527" w:type="dxa"/>
          </w:tcPr>
          <w:p w14:paraId="648735CA" w14:textId="77777777" w:rsidR="000E6451" w:rsidRDefault="000E6451" w:rsidP="0005131F">
            <w:pPr>
              <w:pStyle w:val="TableParagraph"/>
              <w:ind w:left="104"/>
              <w:rPr>
                <w:b/>
                <w:sz w:val="20"/>
              </w:rPr>
            </w:pPr>
            <w:r>
              <w:rPr>
                <w:b/>
                <w:sz w:val="20"/>
              </w:rPr>
              <w:t>100 (16.67%)</w:t>
            </w:r>
          </w:p>
        </w:tc>
      </w:tr>
      <w:tr w:rsidR="000E6451" w14:paraId="5DE28706" w14:textId="77777777" w:rsidTr="0005131F">
        <w:trPr>
          <w:trHeight w:val="460"/>
        </w:trPr>
        <w:tc>
          <w:tcPr>
            <w:tcW w:w="4863" w:type="dxa"/>
          </w:tcPr>
          <w:p w14:paraId="30F5BF14" w14:textId="77777777" w:rsidR="000E6451" w:rsidRDefault="000E6451" w:rsidP="0005131F">
            <w:pPr>
              <w:pStyle w:val="TableParagraph"/>
              <w:ind w:left="107"/>
              <w:rPr>
                <w:b/>
                <w:sz w:val="20"/>
              </w:rPr>
            </w:pPr>
            <w:r>
              <w:rPr>
                <w:b/>
                <w:sz w:val="20"/>
              </w:rPr>
              <w:t xml:space="preserve">Total time when exporting digitally ordered </w:t>
            </w:r>
            <w:proofErr w:type="gramStart"/>
            <w:r>
              <w:rPr>
                <w:b/>
                <w:sz w:val="20"/>
              </w:rPr>
              <w:t>goods</w:t>
            </w:r>
            <w:proofErr w:type="gramEnd"/>
          </w:p>
          <w:p w14:paraId="5EB03ECD" w14:textId="77777777" w:rsidR="000E6451" w:rsidRDefault="000E6451" w:rsidP="0005131F">
            <w:pPr>
              <w:pStyle w:val="TableParagraph"/>
              <w:spacing w:line="210" w:lineRule="exact"/>
              <w:ind w:left="107"/>
              <w:rPr>
                <w:sz w:val="20"/>
              </w:rPr>
            </w:pPr>
            <w:r>
              <w:rPr>
                <w:sz w:val="20"/>
              </w:rPr>
              <w:t>(73)</w:t>
            </w:r>
          </w:p>
        </w:tc>
        <w:tc>
          <w:tcPr>
            <w:tcW w:w="1707" w:type="dxa"/>
          </w:tcPr>
          <w:p w14:paraId="2A6624D4" w14:textId="77777777" w:rsidR="000E6451" w:rsidRDefault="000E6451" w:rsidP="0005131F">
            <w:pPr>
              <w:pStyle w:val="TableParagraph"/>
              <w:ind w:left="105"/>
              <w:rPr>
                <w:b/>
                <w:sz w:val="20"/>
              </w:rPr>
            </w:pPr>
            <w:r>
              <w:rPr>
                <w:b/>
                <w:sz w:val="20"/>
              </w:rPr>
              <w:t>100 (16.67%)</w:t>
            </w:r>
          </w:p>
        </w:tc>
        <w:tc>
          <w:tcPr>
            <w:tcW w:w="1354" w:type="dxa"/>
          </w:tcPr>
          <w:p w14:paraId="2B9F9123" w14:textId="77777777" w:rsidR="000E6451" w:rsidRDefault="000E6451" w:rsidP="0005131F">
            <w:pPr>
              <w:pStyle w:val="TableParagraph"/>
              <w:ind w:left="107"/>
              <w:rPr>
                <w:b/>
                <w:sz w:val="20"/>
              </w:rPr>
            </w:pPr>
            <w:proofErr w:type="spellStart"/>
            <w:r>
              <w:rPr>
                <w:b/>
                <w:sz w:val="20"/>
              </w:rPr>
              <w:t>n.a.</w:t>
            </w:r>
            <w:proofErr w:type="spellEnd"/>
          </w:p>
        </w:tc>
        <w:tc>
          <w:tcPr>
            <w:tcW w:w="1527" w:type="dxa"/>
          </w:tcPr>
          <w:p w14:paraId="238FC76E" w14:textId="77777777" w:rsidR="000E6451" w:rsidRDefault="000E6451" w:rsidP="0005131F">
            <w:pPr>
              <w:pStyle w:val="TableParagraph"/>
              <w:ind w:left="104"/>
              <w:rPr>
                <w:b/>
                <w:sz w:val="20"/>
              </w:rPr>
            </w:pPr>
            <w:r>
              <w:rPr>
                <w:b/>
                <w:sz w:val="20"/>
              </w:rPr>
              <w:t>100 (16.67%)</w:t>
            </w:r>
          </w:p>
        </w:tc>
      </w:tr>
      <w:tr w:rsidR="000E6451" w14:paraId="452D770D" w14:textId="77777777" w:rsidTr="0005131F">
        <w:trPr>
          <w:trHeight w:val="282"/>
        </w:trPr>
        <w:tc>
          <w:tcPr>
            <w:tcW w:w="4863" w:type="dxa"/>
          </w:tcPr>
          <w:p w14:paraId="5662D6A2" w14:textId="77777777" w:rsidR="000E6451" w:rsidRDefault="000E6451" w:rsidP="0005131F">
            <w:pPr>
              <w:pStyle w:val="TableParagraph"/>
              <w:spacing w:before="26"/>
              <w:ind w:left="107"/>
              <w:rPr>
                <w:sz w:val="20"/>
              </w:rPr>
            </w:pPr>
            <w:r>
              <w:rPr>
                <w:b/>
                <w:sz w:val="20"/>
              </w:rPr>
              <w:t xml:space="preserve">Total cost when exporting digitally ordered goods </w:t>
            </w:r>
            <w:r>
              <w:rPr>
                <w:sz w:val="20"/>
              </w:rPr>
              <w:t>(74)</w:t>
            </w:r>
          </w:p>
        </w:tc>
        <w:tc>
          <w:tcPr>
            <w:tcW w:w="1707" w:type="dxa"/>
          </w:tcPr>
          <w:p w14:paraId="28D0DC72" w14:textId="77777777" w:rsidR="000E6451" w:rsidRDefault="000E6451" w:rsidP="0005131F">
            <w:pPr>
              <w:pStyle w:val="TableParagraph"/>
              <w:ind w:left="105"/>
              <w:rPr>
                <w:b/>
                <w:sz w:val="20"/>
              </w:rPr>
            </w:pPr>
            <w:r>
              <w:rPr>
                <w:b/>
                <w:sz w:val="20"/>
              </w:rPr>
              <w:t>100 (16.67%)</w:t>
            </w:r>
          </w:p>
        </w:tc>
        <w:tc>
          <w:tcPr>
            <w:tcW w:w="1354" w:type="dxa"/>
          </w:tcPr>
          <w:p w14:paraId="6FA5C1DA" w14:textId="77777777" w:rsidR="000E6451" w:rsidRDefault="000E6451" w:rsidP="0005131F">
            <w:pPr>
              <w:pStyle w:val="TableParagraph"/>
              <w:ind w:left="107"/>
              <w:rPr>
                <w:b/>
                <w:sz w:val="20"/>
              </w:rPr>
            </w:pPr>
            <w:proofErr w:type="spellStart"/>
            <w:r>
              <w:rPr>
                <w:b/>
                <w:sz w:val="20"/>
              </w:rPr>
              <w:t>n.a.</w:t>
            </w:r>
            <w:proofErr w:type="spellEnd"/>
          </w:p>
        </w:tc>
        <w:tc>
          <w:tcPr>
            <w:tcW w:w="1527" w:type="dxa"/>
          </w:tcPr>
          <w:p w14:paraId="450AAA20" w14:textId="77777777" w:rsidR="000E6451" w:rsidRDefault="000E6451" w:rsidP="0005131F">
            <w:pPr>
              <w:pStyle w:val="TableParagraph"/>
              <w:ind w:left="104"/>
              <w:rPr>
                <w:b/>
                <w:sz w:val="20"/>
              </w:rPr>
            </w:pPr>
            <w:r>
              <w:rPr>
                <w:b/>
                <w:sz w:val="20"/>
              </w:rPr>
              <w:t>100 (16.67%)</w:t>
            </w:r>
          </w:p>
        </w:tc>
      </w:tr>
      <w:tr w:rsidR="000E6451" w14:paraId="0B9EE89B" w14:textId="77777777" w:rsidTr="0005131F">
        <w:trPr>
          <w:trHeight w:val="285"/>
        </w:trPr>
        <w:tc>
          <w:tcPr>
            <w:tcW w:w="4863" w:type="dxa"/>
            <w:shd w:val="clear" w:color="auto" w:fill="FFC000"/>
          </w:tcPr>
          <w:p w14:paraId="7C3CF700" w14:textId="77777777" w:rsidR="000E6451" w:rsidRDefault="000E6451" w:rsidP="0005131F">
            <w:pPr>
              <w:pStyle w:val="TableParagraph"/>
              <w:spacing w:before="26"/>
              <w:ind w:left="107"/>
              <w:rPr>
                <w:b/>
                <w:sz w:val="20"/>
              </w:rPr>
            </w:pPr>
            <w:r>
              <w:rPr>
                <w:b/>
                <w:sz w:val="20"/>
              </w:rPr>
              <w:t>Total Points</w:t>
            </w:r>
          </w:p>
        </w:tc>
        <w:tc>
          <w:tcPr>
            <w:tcW w:w="1707" w:type="dxa"/>
            <w:shd w:val="clear" w:color="auto" w:fill="FFC000"/>
          </w:tcPr>
          <w:p w14:paraId="49DCAD91" w14:textId="77777777" w:rsidR="000E6451" w:rsidRDefault="000E6451" w:rsidP="0005131F">
            <w:pPr>
              <w:pStyle w:val="TableParagraph"/>
              <w:spacing w:before="26"/>
              <w:ind w:left="105"/>
              <w:rPr>
                <w:b/>
                <w:sz w:val="20"/>
              </w:rPr>
            </w:pPr>
            <w:r>
              <w:rPr>
                <w:b/>
                <w:sz w:val="20"/>
              </w:rPr>
              <w:t>100</w:t>
            </w:r>
          </w:p>
        </w:tc>
        <w:tc>
          <w:tcPr>
            <w:tcW w:w="1354" w:type="dxa"/>
            <w:shd w:val="clear" w:color="auto" w:fill="FFC000"/>
          </w:tcPr>
          <w:p w14:paraId="31FB632D" w14:textId="77777777" w:rsidR="000E6451" w:rsidRDefault="000E6451" w:rsidP="0005131F">
            <w:pPr>
              <w:pStyle w:val="TableParagraph"/>
              <w:spacing w:before="26"/>
              <w:ind w:left="107"/>
              <w:rPr>
                <w:b/>
                <w:sz w:val="20"/>
              </w:rPr>
            </w:pPr>
            <w:proofErr w:type="spellStart"/>
            <w:r>
              <w:rPr>
                <w:b/>
                <w:sz w:val="20"/>
              </w:rPr>
              <w:t>n.a.</w:t>
            </w:r>
            <w:proofErr w:type="spellEnd"/>
          </w:p>
        </w:tc>
        <w:tc>
          <w:tcPr>
            <w:tcW w:w="1527" w:type="dxa"/>
            <w:shd w:val="clear" w:color="auto" w:fill="FFC000"/>
          </w:tcPr>
          <w:p w14:paraId="1418847A" w14:textId="77777777" w:rsidR="000E6451" w:rsidRDefault="000E6451" w:rsidP="0005131F">
            <w:pPr>
              <w:pStyle w:val="TableParagraph"/>
              <w:spacing w:before="26"/>
              <w:ind w:left="104"/>
              <w:rPr>
                <w:b/>
                <w:sz w:val="20"/>
              </w:rPr>
            </w:pPr>
            <w:r>
              <w:rPr>
                <w:b/>
                <w:sz w:val="20"/>
              </w:rPr>
              <w:t>100</w:t>
            </w:r>
          </w:p>
        </w:tc>
      </w:tr>
    </w:tbl>
    <w:p w14:paraId="6A4E4332" w14:textId="77777777" w:rsidR="000E6451" w:rsidRDefault="000E6451" w:rsidP="000E6451">
      <w:pPr>
        <w:ind w:left="200" w:right="138"/>
        <w:rPr>
          <w:sz w:val="20"/>
        </w:rPr>
      </w:pPr>
      <w:r>
        <w:rPr>
          <w:i/>
          <w:sz w:val="20"/>
        </w:rPr>
        <w:t xml:space="preserve">Note: </w:t>
      </w:r>
      <w:proofErr w:type="spellStart"/>
      <w:r>
        <w:rPr>
          <w:sz w:val="20"/>
        </w:rPr>
        <w:t>n.a.</w:t>
      </w:r>
      <w:proofErr w:type="spellEnd"/>
      <w:r>
        <w:rPr>
          <w:sz w:val="20"/>
        </w:rPr>
        <w:t xml:space="preserve"> = not applicable (refers to the cases when the impact on firms or society is either ambiguous or nonexistent). FFP = firm flexibility point; SBP = social benefit point.</w:t>
      </w:r>
    </w:p>
    <w:p w14:paraId="31098432" w14:textId="77777777" w:rsidR="00A859C7" w:rsidRDefault="00A859C7"/>
    <w:sectPr w:rsidR="00A859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y, Riya" w:date="2024-07-16T08:48:00Z" w:initials="RR">
    <w:p w14:paraId="50BD5389" w14:textId="77777777" w:rsidR="00793137" w:rsidRDefault="00145F16" w:rsidP="00C151CF">
      <w:pPr>
        <w:pStyle w:val="CommentText"/>
      </w:pPr>
      <w:r>
        <w:rPr>
          <w:rStyle w:val="CommentReference"/>
        </w:rPr>
        <w:annotationRef/>
      </w:r>
      <w:r w:rsidR="00793137">
        <w:t xml:space="preserve"> Free Carrier (FCA) - The seller is responsible for the goods until they are handed over to the first carrier, after which point the buyer takes over the transportation risk.</w:t>
      </w:r>
      <w:r w:rsidR="00793137">
        <w:rPr>
          <w:u w:val="single"/>
        </w:rPr>
        <w:t xml:space="preserve"> </w:t>
      </w:r>
    </w:p>
  </w:comment>
  <w:comment w:id="1" w:author="Roy, Riya" w:date="2024-07-16T08:51:00Z" w:initials="RR">
    <w:p w14:paraId="060114ED" w14:textId="77777777" w:rsidR="003B51DA" w:rsidRDefault="003B51DA" w:rsidP="0086621D">
      <w:pPr>
        <w:pStyle w:val="CommentText"/>
      </w:pPr>
      <w:r>
        <w:rPr>
          <w:rStyle w:val="CommentReference"/>
        </w:rPr>
        <w:annotationRef/>
      </w:r>
      <w:r>
        <w:t>Delivery at place (DAP) – Delivered-at-place (DAP) is an international trade term used to describe a deal in which a seller agrees to pay all costs and suffer any potential losses of moving goods sold to a specific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BD5389" w15:done="0"/>
  <w15:commentEx w15:paraId="060114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0B260" w16cex:dateUtc="2024-07-16T03:18:00Z"/>
  <w16cex:commentExtensible w16cex:durableId="2A40B31E" w16cex:dateUtc="2024-07-16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BD5389" w16cid:durableId="2A40B260"/>
  <w16cid:commentId w16cid:paraId="060114ED" w16cid:durableId="2A40B3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D6D9F"/>
    <w:multiLevelType w:val="hybridMultilevel"/>
    <w:tmpl w:val="57749008"/>
    <w:lvl w:ilvl="0" w:tplc="E7006896">
      <w:start w:val="1"/>
      <w:numFmt w:val="decimal"/>
      <w:lvlText w:val="%1."/>
      <w:lvlJc w:val="left"/>
      <w:pPr>
        <w:ind w:left="560" w:hanging="360"/>
        <w:jc w:val="left"/>
      </w:pPr>
      <w:rPr>
        <w:rFonts w:ascii="Times New Roman" w:eastAsia="Times New Roman" w:hAnsi="Times New Roman" w:cs="Times New Roman" w:hint="default"/>
        <w:b/>
        <w:bCs/>
        <w:w w:val="100"/>
        <w:sz w:val="22"/>
        <w:szCs w:val="22"/>
        <w:lang w:val="en-US" w:eastAsia="en-US" w:bidi="en-US"/>
      </w:rPr>
    </w:lvl>
    <w:lvl w:ilvl="1" w:tplc="ADEE1DC4">
      <w:start w:val="1"/>
      <w:numFmt w:val="upperRoman"/>
      <w:lvlText w:val="%2."/>
      <w:lvlJc w:val="left"/>
      <w:pPr>
        <w:ind w:left="4314" w:hanging="502"/>
        <w:jc w:val="right"/>
      </w:pPr>
      <w:rPr>
        <w:rFonts w:ascii="Times New Roman" w:eastAsia="Times New Roman" w:hAnsi="Times New Roman" w:cs="Times New Roman" w:hint="default"/>
        <w:b/>
        <w:bCs/>
        <w:w w:val="100"/>
        <w:sz w:val="22"/>
        <w:szCs w:val="22"/>
        <w:lang w:val="en-US" w:eastAsia="en-US" w:bidi="en-US"/>
      </w:rPr>
    </w:lvl>
    <w:lvl w:ilvl="2" w:tplc="309E76C8">
      <w:numFmt w:val="bullet"/>
      <w:lvlText w:val="•"/>
      <w:lvlJc w:val="left"/>
      <w:pPr>
        <w:ind w:left="4926" w:hanging="502"/>
      </w:pPr>
      <w:rPr>
        <w:rFonts w:hint="default"/>
        <w:lang w:val="en-US" w:eastAsia="en-US" w:bidi="en-US"/>
      </w:rPr>
    </w:lvl>
    <w:lvl w:ilvl="3" w:tplc="60145054">
      <w:numFmt w:val="bullet"/>
      <w:lvlText w:val="•"/>
      <w:lvlJc w:val="left"/>
      <w:pPr>
        <w:ind w:left="5533" w:hanging="502"/>
      </w:pPr>
      <w:rPr>
        <w:rFonts w:hint="default"/>
        <w:lang w:val="en-US" w:eastAsia="en-US" w:bidi="en-US"/>
      </w:rPr>
    </w:lvl>
    <w:lvl w:ilvl="4" w:tplc="40125B92">
      <w:numFmt w:val="bullet"/>
      <w:lvlText w:val="•"/>
      <w:lvlJc w:val="left"/>
      <w:pPr>
        <w:ind w:left="6140" w:hanging="502"/>
      </w:pPr>
      <w:rPr>
        <w:rFonts w:hint="default"/>
        <w:lang w:val="en-US" w:eastAsia="en-US" w:bidi="en-US"/>
      </w:rPr>
    </w:lvl>
    <w:lvl w:ilvl="5" w:tplc="76703664">
      <w:numFmt w:val="bullet"/>
      <w:lvlText w:val="•"/>
      <w:lvlJc w:val="left"/>
      <w:pPr>
        <w:ind w:left="6746" w:hanging="502"/>
      </w:pPr>
      <w:rPr>
        <w:rFonts w:hint="default"/>
        <w:lang w:val="en-US" w:eastAsia="en-US" w:bidi="en-US"/>
      </w:rPr>
    </w:lvl>
    <w:lvl w:ilvl="6" w:tplc="22509CEE">
      <w:numFmt w:val="bullet"/>
      <w:lvlText w:val="•"/>
      <w:lvlJc w:val="left"/>
      <w:pPr>
        <w:ind w:left="7353" w:hanging="502"/>
      </w:pPr>
      <w:rPr>
        <w:rFonts w:hint="default"/>
        <w:lang w:val="en-US" w:eastAsia="en-US" w:bidi="en-US"/>
      </w:rPr>
    </w:lvl>
    <w:lvl w:ilvl="7" w:tplc="E10AD4D8">
      <w:numFmt w:val="bullet"/>
      <w:lvlText w:val="•"/>
      <w:lvlJc w:val="left"/>
      <w:pPr>
        <w:ind w:left="7960" w:hanging="502"/>
      </w:pPr>
      <w:rPr>
        <w:rFonts w:hint="default"/>
        <w:lang w:val="en-US" w:eastAsia="en-US" w:bidi="en-US"/>
      </w:rPr>
    </w:lvl>
    <w:lvl w:ilvl="8" w:tplc="E2DCA940">
      <w:numFmt w:val="bullet"/>
      <w:lvlText w:val="•"/>
      <w:lvlJc w:val="left"/>
      <w:pPr>
        <w:ind w:left="8566" w:hanging="502"/>
      </w:pPr>
      <w:rPr>
        <w:rFonts w:hint="default"/>
        <w:lang w:val="en-US" w:eastAsia="en-US" w:bidi="en-US"/>
      </w:rPr>
    </w:lvl>
  </w:abstractNum>
  <w:num w:numId="1" w16cid:durableId="3146040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 Riya">
    <w15:presenceInfo w15:providerId="AD" w15:userId="S::riyaroy2@kpmg.com::fe5ce29c-fa40-49b0-846f-6bd3f5039f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CB"/>
    <w:rsid w:val="000E6451"/>
    <w:rsid w:val="00145F16"/>
    <w:rsid w:val="002078CB"/>
    <w:rsid w:val="003B51DA"/>
    <w:rsid w:val="00751D3B"/>
    <w:rsid w:val="00793137"/>
    <w:rsid w:val="008B2295"/>
    <w:rsid w:val="00A8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8BE5"/>
  <w15:chartTrackingRefBased/>
  <w15:docId w15:val="{661CE517-2E78-42FF-B14D-630BB081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51"/>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Heading3">
    <w:name w:val="heading 3"/>
    <w:basedOn w:val="Normal"/>
    <w:link w:val="Heading3Char"/>
    <w:uiPriority w:val="9"/>
    <w:unhideWhenUsed/>
    <w:qFormat/>
    <w:rsid w:val="000E6451"/>
    <w:pPr>
      <w:ind w:left="56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451"/>
    <w:rPr>
      <w:rFonts w:ascii="Times New Roman" w:eastAsia="Times New Roman" w:hAnsi="Times New Roman" w:cs="Times New Roman"/>
      <w:b/>
      <w:bCs/>
      <w:kern w:val="0"/>
      <w:lang w:bidi="en-US"/>
      <w14:ligatures w14:val="none"/>
    </w:rPr>
  </w:style>
  <w:style w:type="paragraph" w:styleId="BodyText">
    <w:name w:val="Body Text"/>
    <w:basedOn w:val="Normal"/>
    <w:link w:val="BodyTextChar"/>
    <w:uiPriority w:val="1"/>
    <w:qFormat/>
    <w:rsid w:val="000E6451"/>
  </w:style>
  <w:style w:type="character" w:customStyle="1" w:styleId="BodyTextChar">
    <w:name w:val="Body Text Char"/>
    <w:basedOn w:val="DefaultParagraphFont"/>
    <w:link w:val="BodyText"/>
    <w:uiPriority w:val="1"/>
    <w:rsid w:val="000E6451"/>
    <w:rPr>
      <w:rFonts w:ascii="Times New Roman" w:eastAsia="Times New Roman" w:hAnsi="Times New Roman" w:cs="Times New Roman"/>
      <w:kern w:val="0"/>
      <w:lang w:bidi="en-US"/>
      <w14:ligatures w14:val="none"/>
    </w:rPr>
  </w:style>
  <w:style w:type="paragraph" w:styleId="ListParagraph">
    <w:name w:val="List Paragraph"/>
    <w:basedOn w:val="Normal"/>
    <w:uiPriority w:val="1"/>
    <w:qFormat/>
    <w:rsid w:val="000E6451"/>
    <w:pPr>
      <w:ind w:left="560" w:hanging="360"/>
    </w:pPr>
  </w:style>
  <w:style w:type="paragraph" w:customStyle="1" w:styleId="TableParagraph">
    <w:name w:val="Table Paragraph"/>
    <w:basedOn w:val="Normal"/>
    <w:uiPriority w:val="1"/>
    <w:qFormat/>
    <w:rsid w:val="000E6451"/>
  </w:style>
  <w:style w:type="character" w:styleId="CommentReference">
    <w:name w:val="annotation reference"/>
    <w:basedOn w:val="DefaultParagraphFont"/>
    <w:uiPriority w:val="99"/>
    <w:semiHidden/>
    <w:unhideWhenUsed/>
    <w:rsid w:val="00145F16"/>
    <w:rPr>
      <w:sz w:val="16"/>
      <w:szCs w:val="16"/>
    </w:rPr>
  </w:style>
  <w:style w:type="paragraph" w:styleId="CommentText">
    <w:name w:val="annotation text"/>
    <w:basedOn w:val="Normal"/>
    <w:link w:val="CommentTextChar"/>
    <w:uiPriority w:val="99"/>
    <w:unhideWhenUsed/>
    <w:rsid w:val="00145F16"/>
    <w:rPr>
      <w:sz w:val="20"/>
      <w:szCs w:val="20"/>
    </w:rPr>
  </w:style>
  <w:style w:type="character" w:customStyle="1" w:styleId="CommentTextChar">
    <w:name w:val="Comment Text Char"/>
    <w:basedOn w:val="DefaultParagraphFont"/>
    <w:link w:val="CommentText"/>
    <w:uiPriority w:val="99"/>
    <w:rsid w:val="00145F16"/>
    <w:rPr>
      <w:rFonts w:ascii="Times New Roman" w:eastAsia="Times New Roman" w:hAnsi="Times New Roman" w:cs="Times New Roman"/>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145F16"/>
    <w:rPr>
      <w:b/>
      <w:bCs/>
    </w:rPr>
  </w:style>
  <w:style w:type="character" w:customStyle="1" w:styleId="CommentSubjectChar">
    <w:name w:val="Comment Subject Char"/>
    <w:basedOn w:val="CommentTextChar"/>
    <w:link w:val="CommentSubject"/>
    <w:uiPriority w:val="99"/>
    <w:semiHidden/>
    <w:rsid w:val="00145F16"/>
    <w:rPr>
      <w:rFonts w:ascii="Times New Roman" w:eastAsia="Times New Roman" w:hAnsi="Times New Roman" w:cs="Times New Roman"/>
      <w:b/>
      <w:bCs/>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4583</Characters>
  <Application>Microsoft Office Word</Application>
  <DocSecurity>0</DocSecurity>
  <Lines>38</Lines>
  <Paragraphs>10</Paragraphs>
  <ScaleCrop>false</ScaleCrop>
  <Company>KPMG</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Riya</dc:creator>
  <cp:keywords/>
  <dc:description/>
  <cp:lastModifiedBy>Roy, Riya</cp:lastModifiedBy>
  <cp:revision>6</cp:revision>
  <dcterms:created xsi:type="dcterms:W3CDTF">2024-07-15T08:32:00Z</dcterms:created>
  <dcterms:modified xsi:type="dcterms:W3CDTF">2024-07-16T03:21:00Z</dcterms:modified>
</cp:coreProperties>
</file>