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126B" w14:textId="3594FC80" w:rsidR="00E732F6" w:rsidRPr="00203FB9" w:rsidRDefault="00E732F6" w:rsidP="00AC04F0">
      <w:pPr>
        <w:spacing w:after="240" w:line="360" w:lineRule="auto"/>
        <w:jc w:val="center"/>
        <w:rPr>
          <w:rFonts w:ascii="Arial" w:hAnsi="Arial" w:cs="Arial"/>
          <w:b/>
          <w:bCs/>
          <w:u w:val="single"/>
        </w:rPr>
      </w:pPr>
      <w:r w:rsidRPr="00203FB9">
        <w:rPr>
          <w:rFonts w:ascii="Arial" w:hAnsi="Arial" w:cs="Arial"/>
          <w:b/>
          <w:bCs/>
          <w:u w:val="single"/>
        </w:rPr>
        <w:t>Credit Guarantee Scheme for Exporters (CGSE)</w:t>
      </w:r>
      <w:r w:rsidR="001B0D7F" w:rsidRPr="00203FB9">
        <w:rPr>
          <w:rFonts w:ascii="Arial" w:hAnsi="Arial" w:cs="Arial"/>
          <w:b/>
          <w:bCs/>
          <w:u w:val="single"/>
        </w:rPr>
        <w:t xml:space="preserve"> </w:t>
      </w:r>
      <w:r w:rsidR="00CE1137" w:rsidRPr="00203FB9">
        <w:rPr>
          <w:rFonts w:ascii="Arial" w:hAnsi="Arial" w:cs="Arial"/>
          <w:b/>
          <w:bCs/>
          <w:u w:val="single"/>
        </w:rPr>
        <w:t>- Scheme Guidelines</w:t>
      </w:r>
    </w:p>
    <w:tbl>
      <w:tblPr>
        <w:tblW w:w="1034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2"/>
      </w:tblGrid>
      <w:tr w:rsidR="00E732F6" w:rsidRPr="00203FB9" w14:paraId="7CCA3876" w14:textId="77777777" w:rsidTr="00203FB9">
        <w:tc>
          <w:tcPr>
            <w:tcW w:w="3261" w:type="dxa"/>
          </w:tcPr>
          <w:p w14:paraId="13B1B420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 xml:space="preserve">Purpose of the Scheme  </w:t>
            </w:r>
          </w:p>
        </w:tc>
        <w:tc>
          <w:tcPr>
            <w:tcW w:w="7082" w:type="dxa"/>
          </w:tcPr>
          <w:p w14:paraId="2357DD1C" w14:textId="77777777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 xml:space="preserve">To provide 100% guarantee coverage for the additional credit facility extended to the exporters </w:t>
            </w:r>
            <w:r w:rsidR="00F93F3C" w:rsidRPr="00203FB9">
              <w:rPr>
                <w:rFonts w:ascii="Arial" w:hAnsi="Arial" w:cs="Arial"/>
                <w:color w:val="000000"/>
              </w:rPr>
              <w:t xml:space="preserve">who are in need of additional working capital to tide over any </w:t>
            </w:r>
            <w:proofErr w:type="gramStart"/>
            <w:r w:rsidR="00F93F3C" w:rsidRPr="00203FB9">
              <w:rPr>
                <w:rFonts w:ascii="Arial" w:hAnsi="Arial" w:cs="Arial"/>
                <w:color w:val="000000"/>
              </w:rPr>
              <w:t>short term</w:t>
            </w:r>
            <w:proofErr w:type="gramEnd"/>
            <w:r w:rsidR="00F93F3C" w:rsidRPr="00203FB9">
              <w:rPr>
                <w:rFonts w:ascii="Arial" w:hAnsi="Arial" w:cs="Arial"/>
                <w:color w:val="000000"/>
              </w:rPr>
              <w:t xml:space="preserve"> mismatches and to explore new potential markets</w:t>
            </w:r>
          </w:p>
        </w:tc>
      </w:tr>
      <w:tr w:rsidR="00E732F6" w:rsidRPr="00203FB9" w14:paraId="2573BF5A" w14:textId="77777777" w:rsidTr="00203FB9">
        <w:tc>
          <w:tcPr>
            <w:tcW w:w="3261" w:type="dxa"/>
          </w:tcPr>
          <w:p w14:paraId="74E4F708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Implementing Agency</w:t>
            </w:r>
          </w:p>
        </w:tc>
        <w:tc>
          <w:tcPr>
            <w:tcW w:w="7082" w:type="dxa"/>
          </w:tcPr>
          <w:p w14:paraId="0EE5EAF7" w14:textId="5BB248AC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N</w:t>
            </w:r>
            <w:r w:rsidR="00AC04F0" w:rsidRPr="00203FB9">
              <w:rPr>
                <w:rFonts w:ascii="Arial" w:hAnsi="Arial" w:cs="Arial"/>
                <w:color w:val="000000"/>
              </w:rPr>
              <w:t xml:space="preserve">ational </w:t>
            </w:r>
            <w:r w:rsidRPr="00203FB9">
              <w:rPr>
                <w:rFonts w:ascii="Arial" w:hAnsi="Arial" w:cs="Arial"/>
                <w:color w:val="000000"/>
              </w:rPr>
              <w:t>C</w:t>
            </w:r>
            <w:r w:rsidR="00AC04F0" w:rsidRPr="00203FB9">
              <w:rPr>
                <w:rFonts w:ascii="Arial" w:hAnsi="Arial" w:cs="Arial"/>
                <w:color w:val="000000"/>
              </w:rPr>
              <w:t xml:space="preserve">redit </w:t>
            </w:r>
            <w:r w:rsidRPr="00203FB9">
              <w:rPr>
                <w:rFonts w:ascii="Arial" w:hAnsi="Arial" w:cs="Arial"/>
                <w:color w:val="000000"/>
              </w:rPr>
              <w:t>G</w:t>
            </w:r>
            <w:r w:rsidR="00AC04F0" w:rsidRPr="00203FB9">
              <w:rPr>
                <w:rFonts w:ascii="Arial" w:hAnsi="Arial" w:cs="Arial"/>
                <w:color w:val="000000"/>
              </w:rPr>
              <w:t xml:space="preserve">uarantee </w:t>
            </w:r>
            <w:r w:rsidRPr="00203FB9">
              <w:rPr>
                <w:rFonts w:ascii="Arial" w:hAnsi="Arial" w:cs="Arial"/>
                <w:color w:val="000000"/>
              </w:rPr>
              <w:t>T</w:t>
            </w:r>
            <w:r w:rsidR="00AC04F0" w:rsidRPr="00203FB9">
              <w:rPr>
                <w:rFonts w:ascii="Arial" w:hAnsi="Arial" w:cs="Arial"/>
                <w:color w:val="000000"/>
              </w:rPr>
              <w:t xml:space="preserve">rustee </w:t>
            </w:r>
            <w:r w:rsidRPr="00203FB9">
              <w:rPr>
                <w:rFonts w:ascii="Arial" w:hAnsi="Arial" w:cs="Arial"/>
                <w:color w:val="000000"/>
              </w:rPr>
              <w:t>C</w:t>
            </w:r>
            <w:r w:rsidR="00AC04F0" w:rsidRPr="00203FB9">
              <w:rPr>
                <w:rFonts w:ascii="Arial" w:hAnsi="Arial" w:cs="Arial"/>
                <w:color w:val="000000"/>
              </w:rPr>
              <w:t>ompany (NCGTC)</w:t>
            </w:r>
          </w:p>
        </w:tc>
      </w:tr>
      <w:tr w:rsidR="00E732F6" w:rsidRPr="00203FB9" w14:paraId="2B41F244" w14:textId="77777777" w:rsidTr="00203FB9">
        <w:tc>
          <w:tcPr>
            <w:tcW w:w="3261" w:type="dxa"/>
          </w:tcPr>
          <w:p w14:paraId="6480AD52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Date of Commencement</w:t>
            </w:r>
          </w:p>
        </w:tc>
        <w:tc>
          <w:tcPr>
            <w:tcW w:w="7082" w:type="dxa"/>
          </w:tcPr>
          <w:p w14:paraId="37860386" w14:textId="77777777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The guidelines shall come into force from the date of issue of these guidelines by NCGTC</w:t>
            </w:r>
          </w:p>
        </w:tc>
      </w:tr>
      <w:tr w:rsidR="00E732F6" w:rsidRPr="00203FB9" w14:paraId="4566328D" w14:textId="77777777" w:rsidTr="00203FB9">
        <w:tc>
          <w:tcPr>
            <w:tcW w:w="3261" w:type="dxa"/>
          </w:tcPr>
          <w:p w14:paraId="1BF7D23A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Eligible borrowers</w:t>
            </w:r>
          </w:p>
        </w:tc>
        <w:tc>
          <w:tcPr>
            <w:tcW w:w="7082" w:type="dxa"/>
          </w:tcPr>
          <w:p w14:paraId="7E70B895" w14:textId="5CC5B31D" w:rsidR="005223CC" w:rsidRPr="009171BA" w:rsidRDefault="00AC04F0" w:rsidP="005223CC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171BA">
              <w:rPr>
                <w:rFonts w:ascii="Arial" w:hAnsi="Arial" w:cs="Arial"/>
                <w:color w:val="000000"/>
              </w:rPr>
              <w:t xml:space="preserve">Direct and indirect exporters </w:t>
            </w:r>
            <w:r w:rsidR="009171BA">
              <w:rPr>
                <w:rFonts w:ascii="Arial" w:hAnsi="Arial" w:cs="Arial"/>
                <w:color w:val="000000"/>
              </w:rPr>
              <w:t xml:space="preserve">- </w:t>
            </w:r>
            <w:r w:rsidRPr="009171BA">
              <w:rPr>
                <w:rFonts w:ascii="Arial" w:hAnsi="Arial" w:cs="Arial"/>
                <w:color w:val="000000"/>
              </w:rPr>
              <w:t>detailed eligibility criteria will be decided by the</w:t>
            </w:r>
            <w:r w:rsidR="005223CC" w:rsidRPr="009171BA">
              <w:rPr>
                <w:rFonts w:ascii="Arial" w:hAnsi="Arial" w:cs="Arial"/>
                <w:color w:val="000000"/>
              </w:rPr>
              <w:t xml:space="preserve"> Management Committee</w:t>
            </w:r>
            <w:r w:rsidRPr="009171BA">
              <w:rPr>
                <w:rFonts w:ascii="Arial" w:hAnsi="Arial" w:cs="Arial"/>
                <w:color w:val="000000"/>
              </w:rPr>
              <w:t xml:space="preserve"> of the Scheme</w:t>
            </w:r>
            <w:r w:rsidR="009171BA">
              <w:rPr>
                <w:rFonts w:ascii="Arial" w:hAnsi="Arial" w:cs="Arial"/>
                <w:color w:val="000000"/>
              </w:rPr>
              <w:t>.</w:t>
            </w:r>
            <w:bookmarkStart w:id="0" w:name="_GoBack"/>
            <w:bookmarkEnd w:id="0"/>
          </w:p>
        </w:tc>
      </w:tr>
      <w:tr w:rsidR="00E732F6" w:rsidRPr="00203FB9" w14:paraId="78285605" w14:textId="77777777" w:rsidTr="00203FB9">
        <w:tc>
          <w:tcPr>
            <w:tcW w:w="3261" w:type="dxa"/>
          </w:tcPr>
          <w:p w14:paraId="7CAE1FF7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Quantum of Support</w:t>
            </w:r>
          </w:p>
        </w:tc>
        <w:tc>
          <w:tcPr>
            <w:tcW w:w="7082" w:type="dxa"/>
          </w:tcPr>
          <w:p w14:paraId="7CDA875A" w14:textId="77777777" w:rsidR="00AC04F0" w:rsidRPr="00203FB9" w:rsidRDefault="002F2360" w:rsidP="004B39D3">
            <w:pPr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Direct exporters: Upto 20% of sanctioned export working capital limits</w:t>
            </w:r>
          </w:p>
          <w:p w14:paraId="3F0D3147" w14:textId="72ACEBB0" w:rsidR="008B719A" w:rsidRPr="00203FB9" w:rsidRDefault="002F2360" w:rsidP="004B39D3">
            <w:pPr>
              <w:jc w:val="both"/>
              <w:rPr>
                <w:rFonts w:ascii="Arial" w:hAnsi="Arial" w:cs="Arial"/>
              </w:rPr>
            </w:pPr>
            <w:r w:rsidRPr="00203FB9">
              <w:rPr>
                <w:rFonts w:ascii="Arial" w:hAnsi="Arial" w:cs="Arial"/>
                <w:color w:val="000000"/>
              </w:rPr>
              <w:t>Indirect exporters: Upto 20% of the working capital limits</w:t>
            </w:r>
          </w:p>
        </w:tc>
      </w:tr>
      <w:tr w:rsidR="00340990" w:rsidRPr="00203FB9" w14:paraId="3A209F54" w14:textId="77777777" w:rsidTr="00203FB9">
        <w:tc>
          <w:tcPr>
            <w:tcW w:w="3261" w:type="dxa"/>
          </w:tcPr>
          <w:p w14:paraId="3E78E6DE" w14:textId="77777777" w:rsidR="00340990" w:rsidRPr="00203FB9" w:rsidRDefault="00340990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Maximum Loan Amount</w:t>
            </w:r>
          </w:p>
        </w:tc>
        <w:tc>
          <w:tcPr>
            <w:tcW w:w="7082" w:type="dxa"/>
          </w:tcPr>
          <w:p w14:paraId="3F3D9F9A" w14:textId="58585F9D" w:rsidR="00340990" w:rsidRPr="00203FB9" w:rsidRDefault="00340990" w:rsidP="002177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₹</w:t>
            </w:r>
            <w:r w:rsidR="009074CC" w:rsidRPr="00203FB9">
              <w:rPr>
                <w:rFonts w:ascii="Arial" w:hAnsi="Arial" w:cs="Arial"/>
                <w:color w:val="000000"/>
              </w:rPr>
              <w:t>5</w:t>
            </w:r>
            <w:r w:rsidRPr="00203FB9">
              <w:rPr>
                <w:rFonts w:ascii="Arial" w:hAnsi="Arial" w:cs="Arial"/>
                <w:color w:val="000000"/>
              </w:rPr>
              <w:t>0 crore per borrower</w:t>
            </w:r>
          </w:p>
        </w:tc>
      </w:tr>
      <w:tr w:rsidR="00E732F6" w:rsidRPr="00203FB9" w14:paraId="796851CF" w14:textId="77777777" w:rsidTr="00203FB9">
        <w:tc>
          <w:tcPr>
            <w:tcW w:w="3261" w:type="dxa"/>
          </w:tcPr>
          <w:p w14:paraId="7BFE55E2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Tenor of Loan</w:t>
            </w:r>
          </w:p>
        </w:tc>
        <w:tc>
          <w:tcPr>
            <w:tcW w:w="7082" w:type="dxa"/>
          </w:tcPr>
          <w:p w14:paraId="6731B7E2" w14:textId="77517769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4 years from the date of first disbursement including moratorium of 1 year</w:t>
            </w:r>
            <w:r w:rsidR="00AC04F0" w:rsidRPr="00203FB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AC04F0" w:rsidRPr="00203FB9">
              <w:rPr>
                <w:rFonts w:ascii="Arial" w:hAnsi="Arial" w:cs="Arial"/>
                <w:color w:val="000000"/>
              </w:rPr>
              <w:t>i.e</w:t>
            </w:r>
            <w:proofErr w:type="spellEnd"/>
            <w:r w:rsidR="00AC04F0" w:rsidRPr="00203FB9">
              <w:rPr>
                <w:rFonts w:ascii="Arial" w:hAnsi="Arial" w:cs="Arial"/>
                <w:color w:val="000000"/>
              </w:rPr>
              <w:t xml:space="preserve"> 1+3 years)</w:t>
            </w:r>
          </w:p>
        </w:tc>
      </w:tr>
      <w:tr w:rsidR="00E732F6" w:rsidRPr="00203FB9" w14:paraId="563FC027" w14:textId="77777777" w:rsidTr="00203FB9">
        <w:tc>
          <w:tcPr>
            <w:tcW w:w="3261" w:type="dxa"/>
          </w:tcPr>
          <w:p w14:paraId="20EC4C43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Guarantee Fee</w:t>
            </w:r>
          </w:p>
        </w:tc>
        <w:tc>
          <w:tcPr>
            <w:tcW w:w="7082" w:type="dxa"/>
          </w:tcPr>
          <w:p w14:paraId="243667FB" w14:textId="77777777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Nil</w:t>
            </w:r>
          </w:p>
        </w:tc>
      </w:tr>
      <w:tr w:rsidR="00E732F6" w:rsidRPr="00203FB9" w14:paraId="2E35BA11" w14:textId="77777777" w:rsidTr="00203FB9">
        <w:tc>
          <w:tcPr>
            <w:tcW w:w="3261" w:type="dxa"/>
          </w:tcPr>
          <w:p w14:paraId="66BB8C4E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Credit Facility</w:t>
            </w:r>
          </w:p>
        </w:tc>
        <w:tc>
          <w:tcPr>
            <w:tcW w:w="7082" w:type="dxa"/>
          </w:tcPr>
          <w:p w14:paraId="44027B01" w14:textId="6EDAB8B2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 xml:space="preserve">Financial assistance provided under the Scheme by way of additional term loan/working capital term loan facility to borrowers </w:t>
            </w:r>
          </w:p>
        </w:tc>
      </w:tr>
      <w:tr w:rsidR="00AC04F0" w:rsidRPr="00203FB9" w14:paraId="5275C03F" w14:textId="77777777" w:rsidTr="00203FB9">
        <w:tc>
          <w:tcPr>
            <w:tcW w:w="3261" w:type="dxa"/>
          </w:tcPr>
          <w:p w14:paraId="46A401D1" w14:textId="1F8F0D03" w:rsidR="00AC04F0" w:rsidRPr="00203FB9" w:rsidRDefault="00AC04F0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Interest Rate</w:t>
            </w:r>
          </w:p>
        </w:tc>
        <w:tc>
          <w:tcPr>
            <w:tcW w:w="7082" w:type="dxa"/>
          </w:tcPr>
          <w:p w14:paraId="1CE6847F" w14:textId="48E587E6" w:rsidR="00AC04F0" w:rsidRPr="00203FB9" w:rsidRDefault="00203FB9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1% below interest rate on existing facility on date of issue of guidelines</w:t>
            </w:r>
          </w:p>
        </w:tc>
      </w:tr>
      <w:tr w:rsidR="00E732F6" w:rsidRPr="00203FB9" w14:paraId="387CD4E8" w14:textId="77777777" w:rsidTr="00203FB9">
        <w:tc>
          <w:tcPr>
            <w:tcW w:w="3261" w:type="dxa"/>
          </w:tcPr>
          <w:p w14:paraId="154040BC" w14:textId="5FE9FE1F" w:rsidR="00E732F6" w:rsidRPr="00203FB9" w:rsidRDefault="00AC04F0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 xml:space="preserve">Eligible </w:t>
            </w:r>
            <w:r w:rsidR="00E732F6" w:rsidRPr="00203FB9">
              <w:rPr>
                <w:rFonts w:ascii="Arial" w:hAnsi="Arial" w:cs="Arial"/>
                <w:b/>
                <w:color w:val="000000"/>
              </w:rPr>
              <w:t>Lending Institution</w:t>
            </w:r>
            <w:r w:rsidRPr="00203FB9">
              <w:rPr>
                <w:rFonts w:ascii="Arial" w:hAnsi="Arial" w:cs="Arial"/>
                <w:b/>
                <w:color w:val="000000"/>
              </w:rPr>
              <w:t>s</w:t>
            </w:r>
          </w:p>
        </w:tc>
        <w:tc>
          <w:tcPr>
            <w:tcW w:w="7082" w:type="dxa"/>
          </w:tcPr>
          <w:p w14:paraId="5D001D73" w14:textId="77777777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(i) Scheduled Commercial Banks;</w:t>
            </w:r>
          </w:p>
          <w:p w14:paraId="6876A49C" w14:textId="77777777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(ii) Scheduled Urban Co-operative Banks (SUCBs);</w:t>
            </w:r>
          </w:p>
          <w:p w14:paraId="2A95DABA" w14:textId="77777777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(iii) Non-Banking Financial Companies registered with RBI;</w:t>
            </w:r>
          </w:p>
          <w:p w14:paraId="51F4D42E" w14:textId="0082EAE6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 xml:space="preserve">(iv) Financial Institutions: As defined </w:t>
            </w:r>
            <w:r w:rsidR="00AC04F0" w:rsidRPr="00203FB9">
              <w:rPr>
                <w:rFonts w:ascii="Arial" w:hAnsi="Arial" w:cs="Arial"/>
                <w:color w:val="000000"/>
              </w:rPr>
              <w:t>in</w:t>
            </w:r>
            <w:r w:rsidRPr="00203FB9">
              <w:rPr>
                <w:rFonts w:ascii="Arial" w:hAnsi="Arial" w:cs="Arial"/>
                <w:color w:val="000000"/>
              </w:rPr>
              <w:t xml:space="preserve"> Reserve Bank of India Act, 1934</w:t>
            </w:r>
          </w:p>
        </w:tc>
      </w:tr>
      <w:tr w:rsidR="00EA2512" w:rsidRPr="00203FB9" w14:paraId="06DAF209" w14:textId="77777777" w:rsidTr="00203FB9">
        <w:trPr>
          <w:trHeight w:val="1212"/>
        </w:trPr>
        <w:tc>
          <w:tcPr>
            <w:tcW w:w="3261" w:type="dxa"/>
          </w:tcPr>
          <w:p w14:paraId="2800AD36" w14:textId="77777777" w:rsidR="00EA2512" w:rsidRPr="00203FB9" w:rsidRDefault="00EA2512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Security</w:t>
            </w:r>
          </w:p>
        </w:tc>
        <w:tc>
          <w:tcPr>
            <w:tcW w:w="7082" w:type="dxa"/>
          </w:tcPr>
          <w:p w14:paraId="3D01BDCB" w14:textId="7974E0AA" w:rsidR="00EA2512" w:rsidRPr="00203FB9" w:rsidRDefault="00EA2512" w:rsidP="00B31DE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03FB9">
              <w:rPr>
                <w:rFonts w:ascii="Arial" w:hAnsi="Arial" w:cs="Arial"/>
              </w:rPr>
              <w:t xml:space="preserve">The MLIs shall ensure to create charge on </w:t>
            </w:r>
            <w:r w:rsidRPr="00203FB9">
              <w:rPr>
                <w:rFonts w:ascii="Arial" w:hAnsi="Arial" w:cs="Arial"/>
                <w:b/>
              </w:rPr>
              <w:t>existing securities</w:t>
            </w:r>
            <w:r w:rsidRPr="00203FB9">
              <w:rPr>
                <w:rFonts w:ascii="Arial" w:hAnsi="Arial" w:cs="Arial"/>
              </w:rPr>
              <w:t xml:space="preserve"> (primary as well as collateral) </w:t>
            </w:r>
            <w:r w:rsidR="00203FB9" w:rsidRPr="00203FB9">
              <w:rPr>
                <w:rFonts w:ascii="Arial" w:hAnsi="Arial" w:cs="Arial"/>
              </w:rPr>
              <w:t>if any</w:t>
            </w:r>
            <w:r w:rsidR="003F3810" w:rsidRPr="00203FB9">
              <w:rPr>
                <w:rFonts w:ascii="Arial" w:hAnsi="Arial" w:cs="Arial"/>
              </w:rPr>
              <w:t xml:space="preserve">, </w:t>
            </w:r>
            <w:r w:rsidR="00EE1FB0" w:rsidRPr="00203FB9">
              <w:rPr>
                <w:rFonts w:ascii="Arial" w:hAnsi="Arial" w:cs="Arial"/>
              </w:rPr>
              <w:t>within a stipulated time</w:t>
            </w:r>
            <w:r w:rsidR="00203FB9" w:rsidRPr="00203FB9">
              <w:rPr>
                <w:rFonts w:ascii="Arial" w:hAnsi="Arial" w:cs="Arial"/>
              </w:rPr>
              <w:t>. No additional collateral security will be insisted for the scheme.</w:t>
            </w:r>
          </w:p>
        </w:tc>
      </w:tr>
      <w:tr w:rsidR="00E732F6" w:rsidRPr="00203FB9" w14:paraId="48317DDB" w14:textId="77777777" w:rsidTr="00203FB9">
        <w:tc>
          <w:tcPr>
            <w:tcW w:w="3261" w:type="dxa"/>
          </w:tcPr>
          <w:p w14:paraId="1883FC38" w14:textId="77777777" w:rsidR="00E732F6" w:rsidRPr="00203FB9" w:rsidRDefault="00E732F6" w:rsidP="00B31DEB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203FB9">
              <w:rPr>
                <w:rFonts w:ascii="Arial" w:hAnsi="Arial" w:cs="Arial"/>
                <w:b/>
                <w:color w:val="000000"/>
              </w:rPr>
              <w:t>Duration of Scheme</w:t>
            </w:r>
          </w:p>
        </w:tc>
        <w:tc>
          <w:tcPr>
            <w:tcW w:w="7082" w:type="dxa"/>
          </w:tcPr>
          <w:p w14:paraId="1A6FA59F" w14:textId="70BA343B" w:rsidR="00E732F6" w:rsidRPr="00203FB9" w:rsidRDefault="00E732F6" w:rsidP="00B31DE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203FB9">
              <w:rPr>
                <w:rFonts w:ascii="Arial" w:hAnsi="Arial" w:cs="Arial"/>
                <w:color w:val="000000"/>
              </w:rPr>
              <w:t>The Scheme would be applicable from the date of issue of the guidelines by NCGTC upto 31.03.2026 or till</w:t>
            </w:r>
            <w:r w:rsidR="00AC04F0" w:rsidRPr="00203FB9">
              <w:rPr>
                <w:rFonts w:ascii="Arial" w:hAnsi="Arial" w:cs="Arial"/>
                <w:color w:val="000000"/>
              </w:rPr>
              <w:t xml:space="preserve"> </w:t>
            </w:r>
            <w:r w:rsidRPr="00203FB9">
              <w:rPr>
                <w:rFonts w:ascii="Arial" w:hAnsi="Arial" w:cs="Arial"/>
                <w:color w:val="000000"/>
              </w:rPr>
              <w:t>guarantees amounting to ₹20,000 crore are issued, whichever is earlier.</w:t>
            </w:r>
          </w:p>
        </w:tc>
      </w:tr>
    </w:tbl>
    <w:p w14:paraId="07B0A9E6" w14:textId="77777777" w:rsidR="00AC04F0" w:rsidRPr="00203FB9" w:rsidRDefault="00AC04F0" w:rsidP="003E107F">
      <w:pPr>
        <w:pStyle w:val="BodyText"/>
        <w:spacing w:line="360" w:lineRule="auto"/>
        <w:ind w:right="142"/>
        <w:jc w:val="both"/>
        <w:rPr>
          <w:rFonts w:ascii="Arial" w:hAnsi="Arial" w:cs="Arial"/>
          <w:i/>
        </w:rPr>
      </w:pPr>
    </w:p>
    <w:p w14:paraId="66072D9F" w14:textId="6DE32350" w:rsidR="00024621" w:rsidRPr="00203FB9" w:rsidRDefault="00AC04F0" w:rsidP="00203FB9">
      <w:pPr>
        <w:pStyle w:val="BodyText"/>
        <w:spacing w:line="360" w:lineRule="auto"/>
        <w:ind w:right="142"/>
        <w:jc w:val="both"/>
        <w:rPr>
          <w:rFonts w:ascii="Arial" w:hAnsi="Arial" w:cs="Arial"/>
        </w:rPr>
      </w:pPr>
      <w:r w:rsidRPr="00203FB9">
        <w:rPr>
          <w:rFonts w:ascii="Arial" w:hAnsi="Arial" w:cs="Arial"/>
          <w:i/>
        </w:rPr>
        <w:t>D</w:t>
      </w:r>
      <w:r w:rsidR="004118FE" w:rsidRPr="00203FB9">
        <w:rPr>
          <w:rFonts w:ascii="Arial" w:hAnsi="Arial" w:cs="Arial"/>
          <w:i/>
        </w:rPr>
        <w:t xml:space="preserve">etailed </w:t>
      </w:r>
      <w:r w:rsidR="003F3810" w:rsidRPr="00203FB9">
        <w:rPr>
          <w:rFonts w:ascii="Arial" w:hAnsi="Arial" w:cs="Arial"/>
          <w:i/>
        </w:rPr>
        <w:t xml:space="preserve">operational </w:t>
      </w:r>
      <w:r w:rsidR="004118FE" w:rsidRPr="00203FB9">
        <w:rPr>
          <w:rFonts w:ascii="Arial" w:hAnsi="Arial" w:cs="Arial"/>
          <w:i/>
        </w:rPr>
        <w:t xml:space="preserve">guidelines </w:t>
      </w:r>
      <w:r w:rsidR="00815A16" w:rsidRPr="00203FB9">
        <w:rPr>
          <w:rFonts w:ascii="Arial" w:hAnsi="Arial" w:cs="Arial"/>
          <w:i/>
        </w:rPr>
        <w:t xml:space="preserve">of </w:t>
      </w:r>
      <w:r w:rsidR="004118FE" w:rsidRPr="00203FB9">
        <w:rPr>
          <w:rFonts w:ascii="Arial" w:hAnsi="Arial" w:cs="Arial"/>
          <w:i/>
        </w:rPr>
        <w:t>the scheme shall be issued by NCGTC</w:t>
      </w:r>
      <w:r w:rsidR="003F3810" w:rsidRPr="00203FB9">
        <w:rPr>
          <w:rFonts w:ascii="Arial" w:hAnsi="Arial" w:cs="Arial"/>
          <w:i/>
        </w:rPr>
        <w:t xml:space="preserve"> with the approval of the management committee</w:t>
      </w:r>
      <w:r w:rsidR="004118FE" w:rsidRPr="00203FB9">
        <w:rPr>
          <w:rFonts w:ascii="Arial" w:hAnsi="Arial" w:cs="Arial"/>
          <w:i/>
        </w:rPr>
        <w:t>.</w:t>
      </w:r>
    </w:p>
    <w:p w14:paraId="3C6E2A44" w14:textId="77777777" w:rsidR="00024621" w:rsidRPr="00203FB9" w:rsidRDefault="00024621" w:rsidP="007342CC">
      <w:pPr>
        <w:spacing w:after="0" w:line="360" w:lineRule="auto"/>
        <w:ind w:hanging="1440"/>
        <w:jc w:val="right"/>
        <w:rPr>
          <w:rFonts w:ascii="Arial" w:hAnsi="Arial" w:cs="Arial"/>
        </w:rPr>
      </w:pPr>
    </w:p>
    <w:p w14:paraId="6958560E" w14:textId="77777777" w:rsidR="00024621" w:rsidRPr="00203FB9" w:rsidRDefault="00024621" w:rsidP="00024621">
      <w:pPr>
        <w:tabs>
          <w:tab w:val="left" w:pos="8220"/>
        </w:tabs>
        <w:spacing w:after="0" w:line="360" w:lineRule="auto"/>
        <w:ind w:hanging="1440"/>
        <w:rPr>
          <w:rFonts w:ascii="Arial" w:hAnsi="Arial" w:cs="Arial"/>
        </w:rPr>
      </w:pPr>
      <w:r w:rsidRPr="00203FB9">
        <w:rPr>
          <w:rFonts w:ascii="Arial" w:hAnsi="Arial" w:cs="Arial"/>
        </w:rPr>
        <w:tab/>
      </w:r>
      <w:r w:rsidRPr="00203FB9">
        <w:rPr>
          <w:rFonts w:ascii="Arial" w:hAnsi="Arial" w:cs="Arial"/>
        </w:rPr>
        <w:tab/>
      </w:r>
    </w:p>
    <w:p w14:paraId="6B5B3D0B" w14:textId="3BE793A6" w:rsidR="00024621" w:rsidRPr="00203FB9" w:rsidRDefault="00024621" w:rsidP="00B92DA3">
      <w:pPr>
        <w:spacing w:after="0" w:line="360" w:lineRule="auto"/>
        <w:rPr>
          <w:rFonts w:ascii="Arial" w:hAnsi="Arial" w:cs="Arial"/>
          <w:b/>
          <w:bCs/>
          <w:lang w:val="en-GB"/>
        </w:rPr>
      </w:pPr>
    </w:p>
    <w:sectPr w:rsidR="00024621" w:rsidRPr="00203FB9" w:rsidSect="00B92DA3">
      <w:pgSz w:w="11906" w:h="16838"/>
      <w:pgMar w:top="1276" w:right="1416" w:bottom="144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CAB16" w14:textId="77777777" w:rsidR="00F54B63" w:rsidRDefault="00F54B63" w:rsidP="0089284D">
      <w:pPr>
        <w:spacing w:after="0" w:line="240" w:lineRule="auto"/>
      </w:pPr>
      <w:r>
        <w:separator/>
      </w:r>
    </w:p>
  </w:endnote>
  <w:endnote w:type="continuationSeparator" w:id="0">
    <w:p w14:paraId="66B22FDE" w14:textId="77777777" w:rsidR="00F54B63" w:rsidRDefault="00F54B63" w:rsidP="0089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AF8B5" w14:textId="77777777" w:rsidR="00F54B63" w:rsidRDefault="00F54B63" w:rsidP="0089284D">
      <w:pPr>
        <w:spacing w:after="0" w:line="240" w:lineRule="auto"/>
      </w:pPr>
      <w:r>
        <w:separator/>
      </w:r>
    </w:p>
  </w:footnote>
  <w:footnote w:type="continuationSeparator" w:id="0">
    <w:p w14:paraId="557136E3" w14:textId="77777777" w:rsidR="00F54B63" w:rsidRDefault="00F54B63" w:rsidP="0089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2AA"/>
    <w:multiLevelType w:val="hybridMultilevel"/>
    <w:tmpl w:val="65F4DE12"/>
    <w:lvl w:ilvl="0" w:tplc="4009001B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C7969"/>
    <w:multiLevelType w:val="hybridMultilevel"/>
    <w:tmpl w:val="7668EB76"/>
    <w:lvl w:ilvl="0" w:tplc="4009001B">
      <w:start w:val="1"/>
      <w:numFmt w:val="lowerRoman"/>
      <w:lvlText w:val="%1."/>
      <w:lvlJc w:val="right"/>
      <w:pPr>
        <w:ind w:left="1451" w:hanging="360"/>
      </w:pPr>
      <w:rPr>
        <w:b w:val="0"/>
      </w:rPr>
    </w:lvl>
    <w:lvl w:ilvl="1" w:tplc="40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143F7BBC"/>
    <w:multiLevelType w:val="hybridMultilevel"/>
    <w:tmpl w:val="548ACB5E"/>
    <w:lvl w:ilvl="0" w:tplc="4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A2478"/>
    <w:multiLevelType w:val="hybridMultilevel"/>
    <w:tmpl w:val="0288778E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06B08"/>
    <w:multiLevelType w:val="hybridMultilevel"/>
    <w:tmpl w:val="C1F8FB46"/>
    <w:lvl w:ilvl="0" w:tplc="AB66EF96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1FD3"/>
    <w:multiLevelType w:val="multilevel"/>
    <w:tmpl w:val="DBB411D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F47DC"/>
    <w:multiLevelType w:val="hybridMultilevel"/>
    <w:tmpl w:val="E91EAF90"/>
    <w:lvl w:ilvl="0" w:tplc="4009001B">
      <w:start w:val="1"/>
      <w:numFmt w:val="lowerRoman"/>
      <w:lvlText w:val="%1."/>
      <w:lvlJc w:val="right"/>
      <w:pPr>
        <w:ind w:left="11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50902E3"/>
    <w:multiLevelType w:val="hybridMultilevel"/>
    <w:tmpl w:val="CA1AC360"/>
    <w:lvl w:ilvl="0" w:tplc="4009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9473EA7"/>
    <w:multiLevelType w:val="hybridMultilevel"/>
    <w:tmpl w:val="3D263E2A"/>
    <w:lvl w:ilvl="0" w:tplc="29760F62">
      <w:start w:val="1"/>
      <w:numFmt w:val="lowerLetter"/>
      <w:lvlText w:val="%1)"/>
      <w:lvlJc w:val="left"/>
      <w:pPr>
        <w:ind w:left="1179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A2555C2"/>
    <w:multiLevelType w:val="hybridMultilevel"/>
    <w:tmpl w:val="604EFB9A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66FE"/>
    <w:multiLevelType w:val="hybridMultilevel"/>
    <w:tmpl w:val="D74C1948"/>
    <w:lvl w:ilvl="0" w:tplc="4009001B">
      <w:start w:val="1"/>
      <w:numFmt w:val="lowerRoman"/>
      <w:lvlText w:val="%1."/>
      <w:lvlJc w:val="right"/>
      <w:pPr>
        <w:ind w:left="11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4C687C94"/>
    <w:multiLevelType w:val="hybridMultilevel"/>
    <w:tmpl w:val="CA1AC360"/>
    <w:lvl w:ilvl="0" w:tplc="4009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56B10A4B"/>
    <w:multiLevelType w:val="hybridMultilevel"/>
    <w:tmpl w:val="2C76234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47EEA"/>
    <w:multiLevelType w:val="hybridMultilevel"/>
    <w:tmpl w:val="B7DCFB0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3FF"/>
    <w:multiLevelType w:val="hybridMultilevel"/>
    <w:tmpl w:val="B7DCFB0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2DEE"/>
    <w:multiLevelType w:val="hybridMultilevel"/>
    <w:tmpl w:val="95FE98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36E49"/>
    <w:multiLevelType w:val="hybridMultilevel"/>
    <w:tmpl w:val="7668EB76"/>
    <w:lvl w:ilvl="0" w:tplc="40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9E6EB1"/>
    <w:multiLevelType w:val="hybridMultilevel"/>
    <w:tmpl w:val="7668EB76"/>
    <w:lvl w:ilvl="0" w:tplc="4009001B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0E3072"/>
    <w:multiLevelType w:val="hybridMultilevel"/>
    <w:tmpl w:val="902C6F0C"/>
    <w:lvl w:ilvl="0" w:tplc="40090017">
      <w:start w:val="1"/>
      <w:numFmt w:val="lowerLetter"/>
      <w:lvlText w:val="%1)"/>
      <w:lvlJc w:val="left"/>
      <w:pPr>
        <w:ind w:left="11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7CA21652"/>
    <w:multiLevelType w:val="hybridMultilevel"/>
    <w:tmpl w:val="0288778E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C71BA8"/>
    <w:multiLevelType w:val="hybridMultilevel"/>
    <w:tmpl w:val="467679C2"/>
    <w:lvl w:ilvl="0" w:tplc="4009001B">
      <w:start w:val="1"/>
      <w:numFmt w:val="lowerRoman"/>
      <w:lvlText w:val="%1."/>
      <w:lvlJc w:val="right"/>
      <w:pPr>
        <w:ind w:left="1437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4"/>
  </w:num>
  <w:num w:numId="5">
    <w:abstractNumId w:val="4"/>
  </w:num>
  <w:num w:numId="6">
    <w:abstractNumId w:val="2"/>
  </w:num>
  <w:num w:numId="7">
    <w:abstractNumId w:val="20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19"/>
  </w:num>
  <w:num w:numId="13">
    <w:abstractNumId w:val="7"/>
  </w:num>
  <w:num w:numId="14">
    <w:abstractNumId w:val="18"/>
  </w:num>
  <w:num w:numId="15">
    <w:abstractNumId w:val="8"/>
  </w:num>
  <w:num w:numId="16">
    <w:abstractNumId w:val="1"/>
  </w:num>
  <w:num w:numId="17">
    <w:abstractNumId w:val="17"/>
  </w:num>
  <w:num w:numId="18">
    <w:abstractNumId w:val="12"/>
  </w:num>
  <w:num w:numId="19">
    <w:abstractNumId w:val="13"/>
  </w:num>
  <w:num w:numId="20">
    <w:abstractNumId w:val="3"/>
  </w:num>
  <w:num w:numId="2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51"/>
    <w:rsid w:val="000060A1"/>
    <w:rsid w:val="00006C8A"/>
    <w:rsid w:val="0001264B"/>
    <w:rsid w:val="00012FFC"/>
    <w:rsid w:val="00017D3F"/>
    <w:rsid w:val="00021D7A"/>
    <w:rsid w:val="0002289E"/>
    <w:rsid w:val="00022E0E"/>
    <w:rsid w:val="00022EE8"/>
    <w:rsid w:val="00024621"/>
    <w:rsid w:val="000260A4"/>
    <w:rsid w:val="00026C1A"/>
    <w:rsid w:val="0003386E"/>
    <w:rsid w:val="00035F6D"/>
    <w:rsid w:val="00036FD8"/>
    <w:rsid w:val="0004294B"/>
    <w:rsid w:val="000467D8"/>
    <w:rsid w:val="0004709A"/>
    <w:rsid w:val="000508E2"/>
    <w:rsid w:val="000526E4"/>
    <w:rsid w:val="000528C5"/>
    <w:rsid w:val="00063480"/>
    <w:rsid w:val="00063825"/>
    <w:rsid w:val="000639FD"/>
    <w:rsid w:val="00063AB2"/>
    <w:rsid w:val="00064A0D"/>
    <w:rsid w:val="000656C8"/>
    <w:rsid w:val="000718C6"/>
    <w:rsid w:val="00073F71"/>
    <w:rsid w:val="0007530A"/>
    <w:rsid w:val="00080352"/>
    <w:rsid w:val="0008460E"/>
    <w:rsid w:val="00085D78"/>
    <w:rsid w:val="0008781F"/>
    <w:rsid w:val="00087F8A"/>
    <w:rsid w:val="000954E3"/>
    <w:rsid w:val="00096076"/>
    <w:rsid w:val="00097D89"/>
    <w:rsid w:val="00097E60"/>
    <w:rsid w:val="000A29C1"/>
    <w:rsid w:val="000A3CBC"/>
    <w:rsid w:val="000A4056"/>
    <w:rsid w:val="000A46C4"/>
    <w:rsid w:val="000A710E"/>
    <w:rsid w:val="000A7B56"/>
    <w:rsid w:val="000B4035"/>
    <w:rsid w:val="000B453B"/>
    <w:rsid w:val="000B49E6"/>
    <w:rsid w:val="000C3A76"/>
    <w:rsid w:val="000C41BD"/>
    <w:rsid w:val="000C443D"/>
    <w:rsid w:val="000C7A9C"/>
    <w:rsid w:val="000D28AD"/>
    <w:rsid w:val="000D7068"/>
    <w:rsid w:val="000E27A7"/>
    <w:rsid w:val="000E27B4"/>
    <w:rsid w:val="000E2C39"/>
    <w:rsid w:val="000E310A"/>
    <w:rsid w:val="000E3CA0"/>
    <w:rsid w:val="000E4BE7"/>
    <w:rsid w:val="000F4F7D"/>
    <w:rsid w:val="000F6D1F"/>
    <w:rsid w:val="001003A4"/>
    <w:rsid w:val="001038CC"/>
    <w:rsid w:val="00111147"/>
    <w:rsid w:val="00113E6A"/>
    <w:rsid w:val="001147D6"/>
    <w:rsid w:val="001147DB"/>
    <w:rsid w:val="00114F92"/>
    <w:rsid w:val="0011761B"/>
    <w:rsid w:val="00123164"/>
    <w:rsid w:val="00124412"/>
    <w:rsid w:val="00130331"/>
    <w:rsid w:val="00147389"/>
    <w:rsid w:val="00150444"/>
    <w:rsid w:val="001529BF"/>
    <w:rsid w:val="00152E33"/>
    <w:rsid w:val="00153526"/>
    <w:rsid w:val="001545CD"/>
    <w:rsid w:val="00154C5D"/>
    <w:rsid w:val="00155DD3"/>
    <w:rsid w:val="00156D30"/>
    <w:rsid w:val="00157716"/>
    <w:rsid w:val="001653D9"/>
    <w:rsid w:val="0016569E"/>
    <w:rsid w:val="00166364"/>
    <w:rsid w:val="00167D80"/>
    <w:rsid w:val="001710F8"/>
    <w:rsid w:val="00172EA9"/>
    <w:rsid w:val="00173E64"/>
    <w:rsid w:val="00175F84"/>
    <w:rsid w:val="00176CAD"/>
    <w:rsid w:val="00176DF4"/>
    <w:rsid w:val="00177946"/>
    <w:rsid w:val="001802AD"/>
    <w:rsid w:val="0018061B"/>
    <w:rsid w:val="00181A10"/>
    <w:rsid w:val="001863A6"/>
    <w:rsid w:val="00190FA0"/>
    <w:rsid w:val="001948C3"/>
    <w:rsid w:val="00194C66"/>
    <w:rsid w:val="00194DD4"/>
    <w:rsid w:val="00195559"/>
    <w:rsid w:val="00196187"/>
    <w:rsid w:val="001974C2"/>
    <w:rsid w:val="0019786D"/>
    <w:rsid w:val="001A0FB7"/>
    <w:rsid w:val="001A5054"/>
    <w:rsid w:val="001A51A7"/>
    <w:rsid w:val="001A600F"/>
    <w:rsid w:val="001A609C"/>
    <w:rsid w:val="001A7A03"/>
    <w:rsid w:val="001B0D7F"/>
    <w:rsid w:val="001B18E3"/>
    <w:rsid w:val="001B6309"/>
    <w:rsid w:val="001B7A2A"/>
    <w:rsid w:val="001C044B"/>
    <w:rsid w:val="001C155F"/>
    <w:rsid w:val="001C5F52"/>
    <w:rsid w:val="001C625A"/>
    <w:rsid w:val="001D0072"/>
    <w:rsid w:val="001D45C6"/>
    <w:rsid w:val="001D515D"/>
    <w:rsid w:val="001D67E4"/>
    <w:rsid w:val="001E251F"/>
    <w:rsid w:val="001E2674"/>
    <w:rsid w:val="001E479C"/>
    <w:rsid w:val="001E5DA3"/>
    <w:rsid w:val="001F0FF2"/>
    <w:rsid w:val="001F58C1"/>
    <w:rsid w:val="001F6105"/>
    <w:rsid w:val="00201615"/>
    <w:rsid w:val="00203DBC"/>
    <w:rsid w:val="00203FB9"/>
    <w:rsid w:val="00205E26"/>
    <w:rsid w:val="00210C9B"/>
    <w:rsid w:val="00212535"/>
    <w:rsid w:val="00214095"/>
    <w:rsid w:val="00216F06"/>
    <w:rsid w:val="00217715"/>
    <w:rsid w:val="0022139A"/>
    <w:rsid w:val="0022393D"/>
    <w:rsid w:val="00233009"/>
    <w:rsid w:val="002342D0"/>
    <w:rsid w:val="00241DA0"/>
    <w:rsid w:val="00244E03"/>
    <w:rsid w:val="00245E2E"/>
    <w:rsid w:val="00251008"/>
    <w:rsid w:val="002516E2"/>
    <w:rsid w:val="00251B3B"/>
    <w:rsid w:val="00252337"/>
    <w:rsid w:val="002546D7"/>
    <w:rsid w:val="00256A49"/>
    <w:rsid w:val="002572AF"/>
    <w:rsid w:val="00261BAC"/>
    <w:rsid w:val="0026418A"/>
    <w:rsid w:val="0026559C"/>
    <w:rsid w:val="00267E26"/>
    <w:rsid w:val="00270627"/>
    <w:rsid w:val="00273BD1"/>
    <w:rsid w:val="00274A12"/>
    <w:rsid w:val="00274CE2"/>
    <w:rsid w:val="00277B5B"/>
    <w:rsid w:val="00280FF0"/>
    <w:rsid w:val="00281602"/>
    <w:rsid w:val="002836A3"/>
    <w:rsid w:val="002842ED"/>
    <w:rsid w:val="002877A6"/>
    <w:rsid w:val="00290386"/>
    <w:rsid w:val="002912A8"/>
    <w:rsid w:val="002937CB"/>
    <w:rsid w:val="0029494F"/>
    <w:rsid w:val="002A35C3"/>
    <w:rsid w:val="002A3B7E"/>
    <w:rsid w:val="002A3F0E"/>
    <w:rsid w:val="002A4431"/>
    <w:rsid w:val="002A7116"/>
    <w:rsid w:val="002B65BF"/>
    <w:rsid w:val="002B678A"/>
    <w:rsid w:val="002C3D64"/>
    <w:rsid w:val="002C7D38"/>
    <w:rsid w:val="002D157A"/>
    <w:rsid w:val="002D2902"/>
    <w:rsid w:val="002D3AA9"/>
    <w:rsid w:val="002D5BAD"/>
    <w:rsid w:val="002D646E"/>
    <w:rsid w:val="002D6853"/>
    <w:rsid w:val="002D6F46"/>
    <w:rsid w:val="002E593C"/>
    <w:rsid w:val="002F2360"/>
    <w:rsid w:val="002F2A95"/>
    <w:rsid w:val="002F3F65"/>
    <w:rsid w:val="002F4539"/>
    <w:rsid w:val="002F499A"/>
    <w:rsid w:val="002F6DE4"/>
    <w:rsid w:val="002F7CC9"/>
    <w:rsid w:val="00300B7D"/>
    <w:rsid w:val="00301188"/>
    <w:rsid w:val="00301A39"/>
    <w:rsid w:val="00304470"/>
    <w:rsid w:val="00305820"/>
    <w:rsid w:val="00306CDE"/>
    <w:rsid w:val="003114AF"/>
    <w:rsid w:val="00313A2D"/>
    <w:rsid w:val="0031553D"/>
    <w:rsid w:val="0031726C"/>
    <w:rsid w:val="0031789D"/>
    <w:rsid w:val="0032195D"/>
    <w:rsid w:val="00323BB0"/>
    <w:rsid w:val="003264FC"/>
    <w:rsid w:val="003270BB"/>
    <w:rsid w:val="00330940"/>
    <w:rsid w:val="003330CA"/>
    <w:rsid w:val="00334EC8"/>
    <w:rsid w:val="00335049"/>
    <w:rsid w:val="00340990"/>
    <w:rsid w:val="003422BE"/>
    <w:rsid w:val="00343DC3"/>
    <w:rsid w:val="00346356"/>
    <w:rsid w:val="0034741C"/>
    <w:rsid w:val="00352F4C"/>
    <w:rsid w:val="003532B5"/>
    <w:rsid w:val="00353D30"/>
    <w:rsid w:val="0035571A"/>
    <w:rsid w:val="00355A26"/>
    <w:rsid w:val="003568BE"/>
    <w:rsid w:val="00356B7E"/>
    <w:rsid w:val="00357EA2"/>
    <w:rsid w:val="00360321"/>
    <w:rsid w:val="00361902"/>
    <w:rsid w:val="00364577"/>
    <w:rsid w:val="0036501C"/>
    <w:rsid w:val="0036508D"/>
    <w:rsid w:val="0037280A"/>
    <w:rsid w:val="00372953"/>
    <w:rsid w:val="00372CCB"/>
    <w:rsid w:val="00373E49"/>
    <w:rsid w:val="00381AAE"/>
    <w:rsid w:val="00383B49"/>
    <w:rsid w:val="00383FCD"/>
    <w:rsid w:val="003848A7"/>
    <w:rsid w:val="00384BBB"/>
    <w:rsid w:val="0038505E"/>
    <w:rsid w:val="003877D9"/>
    <w:rsid w:val="00391CD5"/>
    <w:rsid w:val="0039324F"/>
    <w:rsid w:val="00395CCF"/>
    <w:rsid w:val="0039658D"/>
    <w:rsid w:val="003A0553"/>
    <w:rsid w:val="003A1B85"/>
    <w:rsid w:val="003A25C5"/>
    <w:rsid w:val="003A3005"/>
    <w:rsid w:val="003B13AD"/>
    <w:rsid w:val="003B21E1"/>
    <w:rsid w:val="003B41F1"/>
    <w:rsid w:val="003C3BAB"/>
    <w:rsid w:val="003D1ED8"/>
    <w:rsid w:val="003D230E"/>
    <w:rsid w:val="003D2E68"/>
    <w:rsid w:val="003E03B1"/>
    <w:rsid w:val="003E0593"/>
    <w:rsid w:val="003E107F"/>
    <w:rsid w:val="003E1E11"/>
    <w:rsid w:val="003E6988"/>
    <w:rsid w:val="003F3810"/>
    <w:rsid w:val="003F3C8B"/>
    <w:rsid w:val="003F5447"/>
    <w:rsid w:val="003F55AE"/>
    <w:rsid w:val="003F6367"/>
    <w:rsid w:val="004002F2"/>
    <w:rsid w:val="004010F5"/>
    <w:rsid w:val="004018FF"/>
    <w:rsid w:val="00401B02"/>
    <w:rsid w:val="0040436B"/>
    <w:rsid w:val="004044EC"/>
    <w:rsid w:val="004077C0"/>
    <w:rsid w:val="004118FE"/>
    <w:rsid w:val="004149FC"/>
    <w:rsid w:val="0041501D"/>
    <w:rsid w:val="00420041"/>
    <w:rsid w:val="004228F3"/>
    <w:rsid w:val="004264A7"/>
    <w:rsid w:val="00426973"/>
    <w:rsid w:val="004269F2"/>
    <w:rsid w:val="004314E5"/>
    <w:rsid w:val="00431EB3"/>
    <w:rsid w:val="00432ECA"/>
    <w:rsid w:val="004357F8"/>
    <w:rsid w:val="00436BB7"/>
    <w:rsid w:val="00437A14"/>
    <w:rsid w:val="00437FA4"/>
    <w:rsid w:val="00441C39"/>
    <w:rsid w:val="00441F09"/>
    <w:rsid w:val="00441F9B"/>
    <w:rsid w:val="00446658"/>
    <w:rsid w:val="00447DE6"/>
    <w:rsid w:val="00450940"/>
    <w:rsid w:val="00451FF8"/>
    <w:rsid w:val="004527AB"/>
    <w:rsid w:val="004552AB"/>
    <w:rsid w:val="004622A5"/>
    <w:rsid w:val="004625A2"/>
    <w:rsid w:val="00470B6A"/>
    <w:rsid w:val="00471359"/>
    <w:rsid w:val="004726CA"/>
    <w:rsid w:val="00472D3C"/>
    <w:rsid w:val="00474169"/>
    <w:rsid w:val="004741C8"/>
    <w:rsid w:val="00475721"/>
    <w:rsid w:val="00475915"/>
    <w:rsid w:val="00475BAE"/>
    <w:rsid w:val="004772A0"/>
    <w:rsid w:val="004802DD"/>
    <w:rsid w:val="00483FF0"/>
    <w:rsid w:val="004858F4"/>
    <w:rsid w:val="00487B50"/>
    <w:rsid w:val="00490E98"/>
    <w:rsid w:val="004927F8"/>
    <w:rsid w:val="00492C81"/>
    <w:rsid w:val="004942C6"/>
    <w:rsid w:val="004966D1"/>
    <w:rsid w:val="0049682F"/>
    <w:rsid w:val="004A2464"/>
    <w:rsid w:val="004A2A2D"/>
    <w:rsid w:val="004A3F73"/>
    <w:rsid w:val="004A7760"/>
    <w:rsid w:val="004A7D07"/>
    <w:rsid w:val="004B39D3"/>
    <w:rsid w:val="004B4116"/>
    <w:rsid w:val="004B43E2"/>
    <w:rsid w:val="004B6D46"/>
    <w:rsid w:val="004B78F2"/>
    <w:rsid w:val="004C515C"/>
    <w:rsid w:val="004C53AE"/>
    <w:rsid w:val="004C7D13"/>
    <w:rsid w:val="004D26C4"/>
    <w:rsid w:val="004D4298"/>
    <w:rsid w:val="004D7AD3"/>
    <w:rsid w:val="004E037C"/>
    <w:rsid w:val="004E0776"/>
    <w:rsid w:val="004E1C04"/>
    <w:rsid w:val="004E2C01"/>
    <w:rsid w:val="004E42F9"/>
    <w:rsid w:val="004E4C0C"/>
    <w:rsid w:val="004E51A6"/>
    <w:rsid w:val="004E60CB"/>
    <w:rsid w:val="004E6E52"/>
    <w:rsid w:val="004F1E43"/>
    <w:rsid w:val="004F33BD"/>
    <w:rsid w:val="004F5CDF"/>
    <w:rsid w:val="004F6674"/>
    <w:rsid w:val="004F71A9"/>
    <w:rsid w:val="0050088E"/>
    <w:rsid w:val="00501345"/>
    <w:rsid w:val="00504540"/>
    <w:rsid w:val="00504F43"/>
    <w:rsid w:val="005051A7"/>
    <w:rsid w:val="0050771B"/>
    <w:rsid w:val="0051329B"/>
    <w:rsid w:val="00513382"/>
    <w:rsid w:val="005144C0"/>
    <w:rsid w:val="005146C3"/>
    <w:rsid w:val="00514E3E"/>
    <w:rsid w:val="00516AB9"/>
    <w:rsid w:val="00517085"/>
    <w:rsid w:val="005223CC"/>
    <w:rsid w:val="00523110"/>
    <w:rsid w:val="00523667"/>
    <w:rsid w:val="00524F86"/>
    <w:rsid w:val="00526141"/>
    <w:rsid w:val="00526DC1"/>
    <w:rsid w:val="00527644"/>
    <w:rsid w:val="00530A8B"/>
    <w:rsid w:val="00532B37"/>
    <w:rsid w:val="0053731C"/>
    <w:rsid w:val="005401E0"/>
    <w:rsid w:val="00541BD9"/>
    <w:rsid w:val="005436D3"/>
    <w:rsid w:val="0054430E"/>
    <w:rsid w:val="005447F9"/>
    <w:rsid w:val="005537BE"/>
    <w:rsid w:val="005540BF"/>
    <w:rsid w:val="005557E8"/>
    <w:rsid w:val="00556430"/>
    <w:rsid w:val="005564F6"/>
    <w:rsid w:val="0055709D"/>
    <w:rsid w:val="00560430"/>
    <w:rsid w:val="00560E59"/>
    <w:rsid w:val="00561426"/>
    <w:rsid w:val="005616A5"/>
    <w:rsid w:val="00562079"/>
    <w:rsid w:val="00563623"/>
    <w:rsid w:val="00563810"/>
    <w:rsid w:val="00565636"/>
    <w:rsid w:val="005666C4"/>
    <w:rsid w:val="00566784"/>
    <w:rsid w:val="00570C72"/>
    <w:rsid w:val="0057435B"/>
    <w:rsid w:val="00575B9A"/>
    <w:rsid w:val="005773CF"/>
    <w:rsid w:val="005809AB"/>
    <w:rsid w:val="00584227"/>
    <w:rsid w:val="00585C92"/>
    <w:rsid w:val="0058630D"/>
    <w:rsid w:val="00586709"/>
    <w:rsid w:val="0058689B"/>
    <w:rsid w:val="00587C83"/>
    <w:rsid w:val="00591823"/>
    <w:rsid w:val="0059411D"/>
    <w:rsid w:val="00594435"/>
    <w:rsid w:val="00594F7A"/>
    <w:rsid w:val="005A3713"/>
    <w:rsid w:val="005A4FAB"/>
    <w:rsid w:val="005A5AF0"/>
    <w:rsid w:val="005A7109"/>
    <w:rsid w:val="005B23F6"/>
    <w:rsid w:val="005B4BAC"/>
    <w:rsid w:val="005B5347"/>
    <w:rsid w:val="005B549A"/>
    <w:rsid w:val="005B5A18"/>
    <w:rsid w:val="005B615C"/>
    <w:rsid w:val="005B6ED5"/>
    <w:rsid w:val="005C00A9"/>
    <w:rsid w:val="005C31C9"/>
    <w:rsid w:val="005C4DEF"/>
    <w:rsid w:val="005D2943"/>
    <w:rsid w:val="005D5BDB"/>
    <w:rsid w:val="005D66E4"/>
    <w:rsid w:val="005D7628"/>
    <w:rsid w:val="005E13A6"/>
    <w:rsid w:val="005E1DA7"/>
    <w:rsid w:val="005E1DB6"/>
    <w:rsid w:val="005E2187"/>
    <w:rsid w:val="005E3C2A"/>
    <w:rsid w:val="005E500A"/>
    <w:rsid w:val="005E53F0"/>
    <w:rsid w:val="005E69FB"/>
    <w:rsid w:val="005F2AEC"/>
    <w:rsid w:val="005F324F"/>
    <w:rsid w:val="00600558"/>
    <w:rsid w:val="00600756"/>
    <w:rsid w:val="00606939"/>
    <w:rsid w:val="0060783F"/>
    <w:rsid w:val="00611D28"/>
    <w:rsid w:val="00612489"/>
    <w:rsid w:val="00612672"/>
    <w:rsid w:val="00614864"/>
    <w:rsid w:val="00615FCE"/>
    <w:rsid w:val="00620581"/>
    <w:rsid w:val="00622620"/>
    <w:rsid w:val="00622FDB"/>
    <w:rsid w:val="00623D2D"/>
    <w:rsid w:val="006253F0"/>
    <w:rsid w:val="006258EF"/>
    <w:rsid w:val="00625ACB"/>
    <w:rsid w:val="0062650C"/>
    <w:rsid w:val="00630C7B"/>
    <w:rsid w:val="0063307D"/>
    <w:rsid w:val="0063547A"/>
    <w:rsid w:val="00637CB6"/>
    <w:rsid w:val="0064091D"/>
    <w:rsid w:val="006412E2"/>
    <w:rsid w:val="006415B0"/>
    <w:rsid w:val="00641AD0"/>
    <w:rsid w:val="00643AF4"/>
    <w:rsid w:val="00646ACF"/>
    <w:rsid w:val="00650CF1"/>
    <w:rsid w:val="00651B0B"/>
    <w:rsid w:val="00651E15"/>
    <w:rsid w:val="006530A6"/>
    <w:rsid w:val="00653A1C"/>
    <w:rsid w:val="00656E53"/>
    <w:rsid w:val="006571C8"/>
    <w:rsid w:val="0066159B"/>
    <w:rsid w:val="0066523E"/>
    <w:rsid w:val="00665AA5"/>
    <w:rsid w:val="00670F4E"/>
    <w:rsid w:val="00672F5B"/>
    <w:rsid w:val="00674EB0"/>
    <w:rsid w:val="0068353A"/>
    <w:rsid w:val="00683A71"/>
    <w:rsid w:val="00685193"/>
    <w:rsid w:val="0068608D"/>
    <w:rsid w:val="006874B7"/>
    <w:rsid w:val="00687DC1"/>
    <w:rsid w:val="00691786"/>
    <w:rsid w:val="00691ECC"/>
    <w:rsid w:val="00693E81"/>
    <w:rsid w:val="006A3015"/>
    <w:rsid w:val="006A40D4"/>
    <w:rsid w:val="006A4B11"/>
    <w:rsid w:val="006A5BB2"/>
    <w:rsid w:val="006A70DF"/>
    <w:rsid w:val="006A7581"/>
    <w:rsid w:val="006B062B"/>
    <w:rsid w:val="006B074F"/>
    <w:rsid w:val="006B1564"/>
    <w:rsid w:val="006B3A4E"/>
    <w:rsid w:val="006B42BE"/>
    <w:rsid w:val="006B58B9"/>
    <w:rsid w:val="006C2350"/>
    <w:rsid w:val="006C2622"/>
    <w:rsid w:val="006C5A06"/>
    <w:rsid w:val="006D1FA3"/>
    <w:rsid w:val="006D239B"/>
    <w:rsid w:val="006D26C5"/>
    <w:rsid w:val="006D28DF"/>
    <w:rsid w:val="006D36E5"/>
    <w:rsid w:val="006D6134"/>
    <w:rsid w:val="006D7162"/>
    <w:rsid w:val="006D7D0C"/>
    <w:rsid w:val="006E19F3"/>
    <w:rsid w:val="006E764C"/>
    <w:rsid w:val="006F0A17"/>
    <w:rsid w:val="006F19D1"/>
    <w:rsid w:val="006F1E11"/>
    <w:rsid w:val="006F2445"/>
    <w:rsid w:val="006F5025"/>
    <w:rsid w:val="006F5B89"/>
    <w:rsid w:val="006F6D1C"/>
    <w:rsid w:val="006F6D86"/>
    <w:rsid w:val="00700210"/>
    <w:rsid w:val="00701A4D"/>
    <w:rsid w:val="007032DA"/>
    <w:rsid w:val="00704E86"/>
    <w:rsid w:val="007064FF"/>
    <w:rsid w:val="00710235"/>
    <w:rsid w:val="00712F45"/>
    <w:rsid w:val="007150EC"/>
    <w:rsid w:val="00716561"/>
    <w:rsid w:val="00717C9B"/>
    <w:rsid w:val="0072015F"/>
    <w:rsid w:val="00730C89"/>
    <w:rsid w:val="00731B29"/>
    <w:rsid w:val="007342CC"/>
    <w:rsid w:val="00734622"/>
    <w:rsid w:val="00735813"/>
    <w:rsid w:val="0073603F"/>
    <w:rsid w:val="007374A6"/>
    <w:rsid w:val="0074453A"/>
    <w:rsid w:val="007447FF"/>
    <w:rsid w:val="00744A45"/>
    <w:rsid w:val="00746667"/>
    <w:rsid w:val="007467D4"/>
    <w:rsid w:val="007502A5"/>
    <w:rsid w:val="007503C7"/>
    <w:rsid w:val="00753CF5"/>
    <w:rsid w:val="007615A1"/>
    <w:rsid w:val="00761895"/>
    <w:rsid w:val="00762F36"/>
    <w:rsid w:val="00763FB2"/>
    <w:rsid w:val="0076656D"/>
    <w:rsid w:val="00766963"/>
    <w:rsid w:val="007673A0"/>
    <w:rsid w:val="00767607"/>
    <w:rsid w:val="007708CA"/>
    <w:rsid w:val="0077104E"/>
    <w:rsid w:val="007727C0"/>
    <w:rsid w:val="00773F5C"/>
    <w:rsid w:val="007750F5"/>
    <w:rsid w:val="0077566B"/>
    <w:rsid w:val="007760AB"/>
    <w:rsid w:val="00776EFA"/>
    <w:rsid w:val="00777371"/>
    <w:rsid w:val="0078134D"/>
    <w:rsid w:val="00782B58"/>
    <w:rsid w:val="00786752"/>
    <w:rsid w:val="00790D86"/>
    <w:rsid w:val="00790FB2"/>
    <w:rsid w:val="00791638"/>
    <w:rsid w:val="007943EA"/>
    <w:rsid w:val="00794B56"/>
    <w:rsid w:val="007976F1"/>
    <w:rsid w:val="007978FE"/>
    <w:rsid w:val="007A1A67"/>
    <w:rsid w:val="007A3838"/>
    <w:rsid w:val="007A4AAA"/>
    <w:rsid w:val="007A5314"/>
    <w:rsid w:val="007A548D"/>
    <w:rsid w:val="007A605B"/>
    <w:rsid w:val="007A6AE8"/>
    <w:rsid w:val="007A751E"/>
    <w:rsid w:val="007B087A"/>
    <w:rsid w:val="007B1E99"/>
    <w:rsid w:val="007B2F29"/>
    <w:rsid w:val="007B33DA"/>
    <w:rsid w:val="007C6DE4"/>
    <w:rsid w:val="007D4843"/>
    <w:rsid w:val="007D50BC"/>
    <w:rsid w:val="007D521A"/>
    <w:rsid w:val="007D61F1"/>
    <w:rsid w:val="007D6AA6"/>
    <w:rsid w:val="007E0228"/>
    <w:rsid w:val="007E09CD"/>
    <w:rsid w:val="007E2471"/>
    <w:rsid w:val="007F1837"/>
    <w:rsid w:val="007F2B34"/>
    <w:rsid w:val="007F57A9"/>
    <w:rsid w:val="008014AE"/>
    <w:rsid w:val="0080403B"/>
    <w:rsid w:val="008051B6"/>
    <w:rsid w:val="008053F7"/>
    <w:rsid w:val="00810047"/>
    <w:rsid w:val="008100D7"/>
    <w:rsid w:val="00810C80"/>
    <w:rsid w:val="00812051"/>
    <w:rsid w:val="00815A16"/>
    <w:rsid w:val="00816BCF"/>
    <w:rsid w:val="0082393C"/>
    <w:rsid w:val="008245C4"/>
    <w:rsid w:val="00827AAB"/>
    <w:rsid w:val="00830103"/>
    <w:rsid w:val="00833272"/>
    <w:rsid w:val="0083551F"/>
    <w:rsid w:val="00837D3F"/>
    <w:rsid w:val="00837E28"/>
    <w:rsid w:val="0084085A"/>
    <w:rsid w:val="008415A8"/>
    <w:rsid w:val="00846E65"/>
    <w:rsid w:val="00847817"/>
    <w:rsid w:val="00850323"/>
    <w:rsid w:val="0085230E"/>
    <w:rsid w:val="00853665"/>
    <w:rsid w:val="0085368C"/>
    <w:rsid w:val="008557B1"/>
    <w:rsid w:val="00856A1E"/>
    <w:rsid w:val="00856AE5"/>
    <w:rsid w:val="008617A9"/>
    <w:rsid w:val="0086336B"/>
    <w:rsid w:val="00866BD8"/>
    <w:rsid w:val="00870DAB"/>
    <w:rsid w:val="00872C53"/>
    <w:rsid w:val="008741EA"/>
    <w:rsid w:val="00874276"/>
    <w:rsid w:val="00874F82"/>
    <w:rsid w:val="008765E8"/>
    <w:rsid w:val="0088024D"/>
    <w:rsid w:val="00881A31"/>
    <w:rsid w:val="00881FCD"/>
    <w:rsid w:val="0088359E"/>
    <w:rsid w:val="00886F33"/>
    <w:rsid w:val="00890B6D"/>
    <w:rsid w:val="0089284D"/>
    <w:rsid w:val="00892A6A"/>
    <w:rsid w:val="008947A8"/>
    <w:rsid w:val="00894BAE"/>
    <w:rsid w:val="0089757B"/>
    <w:rsid w:val="008975F4"/>
    <w:rsid w:val="008A2CA7"/>
    <w:rsid w:val="008A30B6"/>
    <w:rsid w:val="008A3B62"/>
    <w:rsid w:val="008A7747"/>
    <w:rsid w:val="008B1FBB"/>
    <w:rsid w:val="008B4AF3"/>
    <w:rsid w:val="008B719A"/>
    <w:rsid w:val="008C0048"/>
    <w:rsid w:val="008C0220"/>
    <w:rsid w:val="008C3014"/>
    <w:rsid w:val="008C5140"/>
    <w:rsid w:val="008D274D"/>
    <w:rsid w:val="008D30CE"/>
    <w:rsid w:val="008D49B8"/>
    <w:rsid w:val="008D5748"/>
    <w:rsid w:val="008D5E91"/>
    <w:rsid w:val="008D62BA"/>
    <w:rsid w:val="008E21F5"/>
    <w:rsid w:val="008E2C75"/>
    <w:rsid w:val="008E330B"/>
    <w:rsid w:val="008E7F6A"/>
    <w:rsid w:val="008F757C"/>
    <w:rsid w:val="008F7B14"/>
    <w:rsid w:val="00900F56"/>
    <w:rsid w:val="0090348F"/>
    <w:rsid w:val="00904F49"/>
    <w:rsid w:val="00905EB5"/>
    <w:rsid w:val="009074CC"/>
    <w:rsid w:val="00913051"/>
    <w:rsid w:val="00913100"/>
    <w:rsid w:val="009132F3"/>
    <w:rsid w:val="0091550F"/>
    <w:rsid w:val="009171BA"/>
    <w:rsid w:val="00920169"/>
    <w:rsid w:val="009245B2"/>
    <w:rsid w:val="009253FD"/>
    <w:rsid w:val="00931B4E"/>
    <w:rsid w:val="00936730"/>
    <w:rsid w:val="00941BF7"/>
    <w:rsid w:val="009428DB"/>
    <w:rsid w:val="00945A11"/>
    <w:rsid w:val="009477A9"/>
    <w:rsid w:val="009543FE"/>
    <w:rsid w:val="00955835"/>
    <w:rsid w:val="00955915"/>
    <w:rsid w:val="00957070"/>
    <w:rsid w:val="00960BDB"/>
    <w:rsid w:val="009629B4"/>
    <w:rsid w:val="00965779"/>
    <w:rsid w:val="00965BFD"/>
    <w:rsid w:val="00967A66"/>
    <w:rsid w:val="00970FD1"/>
    <w:rsid w:val="009755E6"/>
    <w:rsid w:val="00976560"/>
    <w:rsid w:val="009821D8"/>
    <w:rsid w:val="00983140"/>
    <w:rsid w:val="009846CE"/>
    <w:rsid w:val="00984BC9"/>
    <w:rsid w:val="00986335"/>
    <w:rsid w:val="00990290"/>
    <w:rsid w:val="0099179B"/>
    <w:rsid w:val="0099208E"/>
    <w:rsid w:val="00992FC1"/>
    <w:rsid w:val="009934F4"/>
    <w:rsid w:val="0099370F"/>
    <w:rsid w:val="009A0EBF"/>
    <w:rsid w:val="009A2EB3"/>
    <w:rsid w:val="009A3062"/>
    <w:rsid w:val="009A5CB4"/>
    <w:rsid w:val="009B0036"/>
    <w:rsid w:val="009B1717"/>
    <w:rsid w:val="009B174C"/>
    <w:rsid w:val="009B520F"/>
    <w:rsid w:val="009C0DF9"/>
    <w:rsid w:val="009C2D87"/>
    <w:rsid w:val="009C3493"/>
    <w:rsid w:val="009C6CBA"/>
    <w:rsid w:val="009C7AE9"/>
    <w:rsid w:val="009D21AD"/>
    <w:rsid w:val="009D418D"/>
    <w:rsid w:val="009D6368"/>
    <w:rsid w:val="009D70A2"/>
    <w:rsid w:val="009E19DB"/>
    <w:rsid w:val="009E3615"/>
    <w:rsid w:val="009E47F4"/>
    <w:rsid w:val="009E493D"/>
    <w:rsid w:val="009E5E2C"/>
    <w:rsid w:val="009E70FC"/>
    <w:rsid w:val="009F14A0"/>
    <w:rsid w:val="009F164E"/>
    <w:rsid w:val="009F1F48"/>
    <w:rsid w:val="009F2DD0"/>
    <w:rsid w:val="009F3409"/>
    <w:rsid w:val="009F58DB"/>
    <w:rsid w:val="00A00154"/>
    <w:rsid w:val="00A01A66"/>
    <w:rsid w:val="00A0214E"/>
    <w:rsid w:val="00A03DC7"/>
    <w:rsid w:val="00A05D88"/>
    <w:rsid w:val="00A06A1E"/>
    <w:rsid w:val="00A10450"/>
    <w:rsid w:val="00A12A52"/>
    <w:rsid w:val="00A146CA"/>
    <w:rsid w:val="00A1471A"/>
    <w:rsid w:val="00A147B7"/>
    <w:rsid w:val="00A1532A"/>
    <w:rsid w:val="00A17FFD"/>
    <w:rsid w:val="00A20602"/>
    <w:rsid w:val="00A23D12"/>
    <w:rsid w:val="00A23DA8"/>
    <w:rsid w:val="00A25C43"/>
    <w:rsid w:val="00A27EBC"/>
    <w:rsid w:val="00A301B3"/>
    <w:rsid w:val="00A34D7F"/>
    <w:rsid w:val="00A35F02"/>
    <w:rsid w:val="00A3771D"/>
    <w:rsid w:val="00A4071B"/>
    <w:rsid w:val="00A40A49"/>
    <w:rsid w:val="00A41102"/>
    <w:rsid w:val="00A4143E"/>
    <w:rsid w:val="00A4241F"/>
    <w:rsid w:val="00A45793"/>
    <w:rsid w:val="00A46289"/>
    <w:rsid w:val="00A471D4"/>
    <w:rsid w:val="00A5154D"/>
    <w:rsid w:val="00A51699"/>
    <w:rsid w:val="00A527EC"/>
    <w:rsid w:val="00A55C5D"/>
    <w:rsid w:val="00A60901"/>
    <w:rsid w:val="00A612E4"/>
    <w:rsid w:val="00A61790"/>
    <w:rsid w:val="00A62FA2"/>
    <w:rsid w:val="00A6601B"/>
    <w:rsid w:val="00A66A74"/>
    <w:rsid w:val="00A714F3"/>
    <w:rsid w:val="00A729FC"/>
    <w:rsid w:val="00A76263"/>
    <w:rsid w:val="00A77970"/>
    <w:rsid w:val="00A801BA"/>
    <w:rsid w:val="00A827A3"/>
    <w:rsid w:val="00A82A4D"/>
    <w:rsid w:val="00A83AEA"/>
    <w:rsid w:val="00A83FBB"/>
    <w:rsid w:val="00A8632D"/>
    <w:rsid w:val="00A9337C"/>
    <w:rsid w:val="00A93784"/>
    <w:rsid w:val="00A94D0F"/>
    <w:rsid w:val="00A96566"/>
    <w:rsid w:val="00AA1830"/>
    <w:rsid w:val="00AA3B58"/>
    <w:rsid w:val="00AA443E"/>
    <w:rsid w:val="00AA5554"/>
    <w:rsid w:val="00AA5758"/>
    <w:rsid w:val="00AA6DF4"/>
    <w:rsid w:val="00AA7D60"/>
    <w:rsid w:val="00AB0497"/>
    <w:rsid w:val="00AB1214"/>
    <w:rsid w:val="00AB1E7B"/>
    <w:rsid w:val="00AB21B6"/>
    <w:rsid w:val="00AB26F0"/>
    <w:rsid w:val="00AB3458"/>
    <w:rsid w:val="00AB755E"/>
    <w:rsid w:val="00AC04F0"/>
    <w:rsid w:val="00AC0BFC"/>
    <w:rsid w:val="00AC447B"/>
    <w:rsid w:val="00AC7AA2"/>
    <w:rsid w:val="00AC7CFC"/>
    <w:rsid w:val="00AD0D76"/>
    <w:rsid w:val="00AD1C6F"/>
    <w:rsid w:val="00AD25BD"/>
    <w:rsid w:val="00AD2ACB"/>
    <w:rsid w:val="00AD3D25"/>
    <w:rsid w:val="00AD5095"/>
    <w:rsid w:val="00AD7089"/>
    <w:rsid w:val="00AE2811"/>
    <w:rsid w:val="00AE2CB1"/>
    <w:rsid w:val="00AE384B"/>
    <w:rsid w:val="00AE417D"/>
    <w:rsid w:val="00AE650B"/>
    <w:rsid w:val="00AE6B1E"/>
    <w:rsid w:val="00AE704F"/>
    <w:rsid w:val="00AF0C36"/>
    <w:rsid w:val="00AF12FA"/>
    <w:rsid w:val="00AF1850"/>
    <w:rsid w:val="00AF2C59"/>
    <w:rsid w:val="00AF7218"/>
    <w:rsid w:val="00AF736C"/>
    <w:rsid w:val="00B00056"/>
    <w:rsid w:val="00B02E5D"/>
    <w:rsid w:val="00B053AB"/>
    <w:rsid w:val="00B07CB8"/>
    <w:rsid w:val="00B13E3A"/>
    <w:rsid w:val="00B14538"/>
    <w:rsid w:val="00B1545B"/>
    <w:rsid w:val="00B17102"/>
    <w:rsid w:val="00B24B6A"/>
    <w:rsid w:val="00B27674"/>
    <w:rsid w:val="00B31DEB"/>
    <w:rsid w:val="00B341E4"/>
    <w:rsid w:val="00B34598"/>
    <w:rsid w:val="00B369F4"/>
    <w:rsid w:val="00B36A5C"/>
    <w:rsid w:val="00B40FFE"/>
    <w:rsid w:val="00B415AC"/>
    <w:rsid w:val="00B41F12"/>
    <w:rsid w:val="00B45068"/>
    <w:rsid w:val="00B47605"/>
    <w:rsid w:val="00B503B3"/>
    <w:rsid w:val="00B50C72"/>
    <w:rsid w:val="00B518C4"/>
    <w:rsid w:val="00B53787"/>
    <w:rsid w:val="00B53C7F"/>
    <w:rsid w:val="00B5473F"/>
    <w:rsid w:val="00B54C9F"/>
    <w:rsid w:val="00B55278"/>
    <w:rsid w:val="00B56520"/>
    <w:rsid w:val="00B56CCC"/>
    <w:rsid w:val="00B62493"/>
    <w:rsid w:val="00B6575A"/>
    <w:rsid w:val="00B71B4A"/>
    <w:rsid w:val="00B742F7"/>
    <w:rsid w:val="00B74B75"/>
    <w:rsid w:val="00B750B4"/>
    <w:rsid w:val="00B81990"/>
    <w:rsid w:val="00B85F5F"/>
    <w:rsid w:val="00B86899"/>
    <w:rsid w:val="00B86E13"/>
    <w:rsid w:val="00B90B28"/>
    <w:rsid w:val="00B91499"/>
    <w:rsid w:val="00B92446"/>
    <w:rsid w:val="00B92DA3"/>
    <w:rsid w:val="00B93990"/>
    <w:rsid w:val="00B939CD"/>
    <w:rsid w:val="00B97834"/>
    <w:rsid w:val="00BA1451"/>
    <w:rsid w:val="00BA34E8"/>
    <w:rsid w:val="00BA75BD"/>
    <w:rsid w:val="00BB571B"/>
    <w:rsid w:val="00BB6101"/>
    <w:rsid w:val="00BB67E8"/>
    <w:rsid w:val="00BB6B21"/>
    <w:rsid w:val="00BB79F0"/>
    <w:rsid w:val="00BB7A14"/>
    <w:rsid w:val="00BC48E3"/>
    <w:rsid w:val="00BC55C5"/>
    <w:rsid w:val="00BC5B5E"/>
    <w:rsid w:val="00BC610B"/>
    <w:rsid w:val="00BD11F8"/>
    <w:rsid w:val="00BD128F"/>
    <w:rsid w:val="00BD3A95"/>
    <w:rsid w:val="00BD5127"/>
    <w:rsid w:val="00BE02AA"/>
    <w:rsid w:val="00BE232D"/>
    <w:rsid w:val="00BE35EA"/>
    <w:rsid w:val="00BE43C5"/>
    <w:rsid w:val="00BE48AE"/>
    <w:rsid w:val="00BE4B44"/>
    <w:rsid w:val="00BF0133"/>
    <w:rsid w:val="00BF1014"/>
    <w:rsid w:val="00C00B92"/>
    <w:rsid w:val="00C0624B"/>
    <w:rsid w:val="00C07B20"/>
    <w:rsid w:val="00C1055C"/>
    <w:rsid w:val="00C17216"/>
    <w:rsid w:val="00C17E95"/>
    <w:rsid w:val="00C23AD9"/>
    <w:rsid w:val="00C23FA9"/>
    <w:rsid w:val="00C24809"/>
    <w:rsid w:val="00C24AA4"/>
    <w:rsid w:val="00C24C44"/>
    <w:rsid w:val="00C274E9"/>
    <w:rsid w:val="00C27786"/>
    <w:rsid w:val="00C33309"/>
    <w:rsid w:val="00C356DA"/>
    <w:rsid w:val="00C36506"/>
    <w:rsid w:val="00C370D1"/>
    <w:rsid w:val="00C37564"/>
    <w:rsid w:val="00C41057"/>
    <w:rsid w:val="00C4114E"/>
    <w:rsid w:val="00C413F4"/>
    <w:rsid w:val="00C429D1"/>
    <w:rsid w:val="00C437C4"/>
    <w:rsid w:val="00C45430"/>
    <w:rsid w:val="00C455F7"/>
    <w:rsid w:val="00C456C6"/>
    <w:rsid w:val="00C46346"/>
    <w:rsid w:val="00C46C94"/>
    <w:rsid w:val="00C4770B"/>
    <w:rsid w:val="00C5167B"/>
    <w:rsid w:val="00C523FF"/>
    <w:rsid w:val="00C53F0B"/>
    <w:rsid w:val="00C5544C"/>
    <w:rsid w:val="00C56D3A"/>
    <w:rsid w:val="00C60BDE"/>
    <w:rsid w:val="00C6142E"/>
    <w:rsid w:val="00C616F3"/>
    <w:rsid w:val="00C61B8D"/>
    <w:rsid w:val="00C62E3A"/>
    <w:rsid w:val="00C63FFE"/>
    <w:rsid w:val="00C64FF7"/>
    <w:rsid w:val="00C65300"/>
    <w:rsid w:val="00C65541"/>
    <w:rsid w:val="00C70B58"/>
    <w:rsid w:val="00C73A7E"/>
    <w:rsid w:val="00C7512F"/>
    <w:rsid w:val="00C76D81"/>
    <w:rsid w:val="00C80032"/>
    <w:rsid w:val="00C81FCD"/>
    <w:rsid w:val="00C82C6A"/>
    <w:rsid w:val="00C830E4"/>
    <w:rsid w:val="00C8601D"/>
    <w:rsid w:val="00C90B31"/>
    <w:rsid w:val="00C93169"/>
    <w:rsid w:val="00C956BE"/>
    <w:rsid w:val="00C95AD0"/>
    <w:rsid w:val="00C96A7F"/>
    <w:rsid w:val="00CA033E"/>
    <w:rsid w:val="00CA053D"/>
    <w:rsid w:val="00CA22DE"/>
    <w:rsid w:val="00CA7B76"/>
    <w:rsid w:val="00CB0123"/>
    <w:rsid w:val="00CB04B9"/>
    <w:rsid w:val="00CB0906"/>
    <w:rsid w:val="00CB22D6"/>
    <w:rsid w:val="00CB3452"/>
    <w:rsid w:val="00CB3AEB"/>
    <w:rsid w:val="00CB5C3E"/>
    <w:rsid w:val="00CB748A"/>
    <w:rsid w:val="00CC0980"/>
    <w:rsid w:val="00CC180C"/>
    <w:rsid w:val="00CC3432"/>
    <w:rsid w:val="00CC552F"/>
    <w:rsid w:val="00CC55CE"/>
    <w:rsid w:val="00CC65DB"/>
    <w:rsid w:val="00CC69CE"/>
    <w:rsid w:val="00CC6F51"/>
    <w:rsid w:val="00CC71A6"/>
    <w:rsid w:val="00CC7758"/>
    <w:rsid w:val="00CD5D6E"/>
    <w:rsid w:val="00CD64FB"/>
    <w:rsid w:val="00CD7155"/>
    <w:rsid w:val="00CE1137"/>
    <w:rsid w:val="00CE4538"/>
    <w:rsid w:val="00CF1D19"/>
    <w:rsid w:val="00CF22A9"/>
    <w:rsid w:val="00CF60F5"/>
    <w:rsid w:val="00CF7760"/>
    <w:rsid w:val="00D00589"/>
    <w:rsid w:val="00D00CFB"/>
    <w:rsid w:val="00D05DC9"/>
    <w:rsid w:val="00D06CB3"/>
    <w:rsid w:val="00D10610"/>
    <w:rsid w:val="00D11C8B"/>
    <w:rsid w:val="00D12EDB"/>
    <w:rsid w:val="00D145EB"/>
    <w:rsid w:val="00D1693E"/>
    <w:rsid w:val="00D16A5A"/>
    <w:rsid w:val="00D20849"/>
    <w:rsid w:val="00D20AF9"/>
    <w:rsid w:val="00D24016"/>
    <w:rsid w:val="00D25A16"/>
    <w:rsid w:val="00D31A7E"/>
    <w:rsid w:val="00D32539"/>
    <w:rsid w:val="00D32EA2"/>
    <w:rsid w:val="00D3697D"/>
    <w:rsid w:val="00D40CBB"/>
    <w:rsid w:val="00D414C2"/>
    <w:rsid w:val="00D4192A"/>
    <w:rsid w:val="00D41A33"/>
    <w:rsid w:val="00D42C9D"/>
    <w:rsid w:val="00D46906"/>
    <w:rsid w:val="00D53B98"/>
    <w:rsid w:val="00D54944"/>
    <w:rsid w:val="00D56BFA"/>
    <w:rsid w:val="00D6200A"/>
    <w:rsid w:val="00D62614"/>
    <w:rsid w:val="00D640F4"/>
    <w:rsid w:val="00D645F2"/>
    <w:rsid w:val="00D64607"/>
    <w:rsid w:val="00D64942"/>
    <w:rsid w:val="00D71371"/>
    <w:rsid w:val="00D76349"/>
    <w:rsid w:val="00D80FD0"/>
    <w:rsid w:val="00D82BA6"/>
    <w:rsid w:val="00D83538"/>
    <w:rsid w:val="00D839A9"/>
    <w:rsid w:val="00D84344"/>
    <w:rsid w:val="00D86043"/>
    <w:rsid w:val="00D925CC"/>
    <w:rsid w:val="00D92DF8"/>
    <w:rsid w:val="00D930FC"/>
    <w:rsid w:val="00D94496"/>
    <w:rsid w:val="00D95320"/>
    <w:rsid w:val="00D95FB8"/>
    <w:rsid w:val="00D97795"/>
    <w:rsid w:val="00DA01A9"/>
    <w:rsid w:val="00DA0A53"/>
    <w:rsid w:val="00DA38EE"/>
    <w:rsid w:val="00DA4474"/>
    <w:rsid w:val="00DA572B"/>
    <w:rsid w:val="00DA58F2"/>
    <w:rsid w:val="00DA5FBD"/>
    <w:rsid w:val="00DA60E0"/>
    <w:rsid w:val="00DA7282"/>
    <w:rsid w:val="00DB014D"/>
    <w:rsid w:val="00DB0EA9"/>
    <w:rsid w:val="00DB13C4"/>
    <w:rsid w:val="00DB287F"/>
    <w:rsid w:val="00DB5F18"/>
    <w:rsid w:val="00DB79A2"/>
    <w:rsid w:val="00DC16D3"/>
    <w:rsid w:val="00DC38BE"/>
    <w:rsid w:val="00DC395F"/>
    <w:rsid w:val="00DC4851"/>
    <w:rsid w:val="00DC6CF5"/>
    <w:rsid w:val="00DD4019"/>
    <w:rsid w:val="00DD4098"/>
    <w:rsid w:val="00DD5AF3"/>
    <w:rsid w:val="00DD66B1"/>
    <w:rsid w:val="00DD794D"/>
    <w:rsid w:val="00DD7DC0"/>
    <w:rsid w:val="00DE188C"/>
    <w:rsid w:val="00DE293A"/>
    <w:rsid w:val="00DE29D5"/>
    <w:rsid w:val="00DE42BC"/>
    <w:rsid w:val="00DE43F8"/>
    <w:rsid w:val="00DE4D57"/>
    <w:rsid w:val="00DE69AD"/>
    <w:rsid w:val="00DE783A"/>
    <w:rsid w:val="00DE798D"/>
    <w:rsid w:val="00DE7ED3"/>
    <w:rsid w:val="00DF4FE7"/>
    <w:rsid w:val="00DF6657"/>
    <w:rsid w:val="00E02D35"/>
    <w:rsid w:val="00E03051"/>
    <w:rsid w:val="00E040C6"/>
    <w:rsid w:val="00E04503"/>
    <w:rsid w:val="00E04535"/>
    <w:rsid w:val="00E05AAC"/>
    <w:rsid w:val="00E06891"/>
    <w:rsid w:val="00E0710C"/>
    <w:rsid w:val="00E12F9C"/>
    <w:rsid w:val="00E15254"/>
    <w:rsid w:val="00E1776F"/>
    <w:rsid w:val="00E24E8E"/>
    <w:rsid w:val="00E25856"/>
    <w:rsid w:val="00E26B0E"/>
    <w:rsid w:val="00E27C97"/>
    <w:rsid w:val="00E30465"/>
    <w:rsid w:val="00E32DCC"/>
    <w:rsid w:val="00E37397"/>
    <w:rsid w:val="00E40452"/>
    <w:rsid w:val="00E43823"/>
    <w:rsid w:val="00E46AC9"/>
    <w:rsid w:val="00E473FA"/>
    <w:rsid w:val="00E47929"/>
    <w:rsid w:val="00E52604"/>
    <w:rsid w:val="00E550CF"/>
    <w:rsid w:val="00E569C8"/>
    <w:rsid w:val="00E60533"/>
    <w:rsid w:val="00E61D86"/>
    <w:rsid w:val="00E61F4E"/>
    <w:rsid w:val="00E65A84"/>
    <w:rsid w:val="00E6667B"/>
    <w:rsid w:val="00E67C05"/>
    <w:rsid w:val="00E732F6"/>
    <w:rsid w:val="00E738EA"/>
    <w:rsid w:val="00E747EC"/>
    <w:rsid w:val="00E75001"/>
    <w:rsid w:val="00E7538A"/>
    <w:rsid w:val="00E753EF"/>
    <w:rsid w:val="00E75E7C"/>
    <w:rsid w:val="00E80AD7"/>
    <w:rsid w:val="00E8421A"/>
    <w:rsid w:val="00E8674C"/>
    <w:rsid w:val="00E93DB2"/>
    <w:rsid w:val="00E95078"/>
    <w:rsid w:val="00E97110"/>
    <w:rsid w:val="00EA05E5"/>
    <w:rsid w:val="00EA0CA1"/>
    <w:rsid w:val="00EA1D67"/>
    <w:rsid w:val="00EA2512"/>
    <w:rsid w:val="00EA3005"/>
    <w:rsid w:val="00EA31AE"/>
    <w:rsid w:val="00EA32FD"/>
    <w:rsid w:val="00EA333B"/>
    <w:rsid w:val="00EB20FF"/>
    <w:rsid w:val="00EB6B01"/>
    <w:rsid w:val="00EB6D4E"/>
    <w:rsid w:val="00EC24C9"/>
    <w:rsid w:val="00EC300F"/>
    <w:rsid w:val="00ED1EA6"/>
    <w:rsid w:val="00ED2588"/>
    <w:rsid w:val="00ED2AB0"/>
    <w:rsid w:val="00ED62F6"/>
    <w:rsid w:val="00ED71A3"/>
    <w:rsid w:val="00EE04F4"/>
    <w:rsid w:val="00EE1FB0"/>
    <w:rsid w:val="00EE2586"/>
    <w:rsid w:val="00EE4324"/>
    <w:rsid w:val="00EE7884"/>
    <w:rsid w:val="00EE7CD1"/>
    <w:rsid w:val="00EF016D"/>
    <w:rsid w:val="00EF3F5A"/>
    <w:rsid w:val="00EF6C8A"/>
    <w:rsid w:val="00EF7601"/>
    <w:rsid w:val="00F00754"/>
    <w:rsid w:val="00F02BCE"/>
    <w:rsid w:val="00F03D7A"/>
    <w:rsid w:val="00F04593"/>
    <w:rsid w:val="00F054E1"/>
    <w:rsid w:val="00F0667D"/>
    <w:rsid w:val="00F06907"/>
    <w:rsid w:val="00F100FF"/>
    <w:rsid w:val="00F1108F"/>
    <w:rsid w:val="00F116C4"/>
    <w:rsid w:val="00F116FF"/>
    <w:rsid w:val="00F14ED8"/>
    <w:rsid w:val="00F16741"/>
    <w:rsid w:val="00F16A14"/>
    <w:rsid w:val="00F16AE8"/>
    <w:rsid w:val="00F20E62"/>
    <w:rsid w:val="00F20FFD"/>
    <w:rsid w:val="00F21F2F"/>
    <w:rsid w:val="00F22045"/>
    <w:rsid w:val="00F23DA2"/>
    <w:rsid w:val="00F353D8"/>
    <w:rsid w:val="00F439A0"/>
    <w:rsid w:val="00F503F6"/>
    <w:rsid w:val="00F50EE7"/>
    <w:rsid w:val="00F5201C"/>
    <w:rsid w:val="00F54B63"/>
    <w:rsid w:val="00F55685"/>
    <w:rsid w:val="00F561BD"/>
    <w:rsid w:val="00F56236"/>
    <w:rsid w:val="00F57A1A"/>
    <w:rsid w:val="00F603CA"/>
    <w:rsid w:val="00F6391F"/>
    <w:rsid w:val="00F63E39"/>
    <w:rsid w:val="00F64171"/>
    <w:rsid w:val="00F66A98"/>
    <w:rsid w:val="00F74425"/>
    <w:rsid w:val="00F7791E"/>
    <w:rsid w:val="00F81A3A"/>
    <w:rsid w:val="00F8214F"/>
    <w:rsid w:val="00F82DC1"/>
    <w:rsid w:val="00F83A36"/>
    <w:rsid w:val="00F855D2"/>
    <w:rsid w:val="00F865E8"/>
    <w:rsid w:val="00F9043F"/>
    <w:rsid w:val="00F92DFE"/>
    <w:rsid w:val="00F93F3C"/>
    <w:rsid w:val="00F96CD9"/>
    <w:rsid w:val="00FA21B1"/>
    <w:rsid w:val="00FA2FE0"/>
    <w:rsid w:val="00FA4585"/>
    <w:rsid w:val="00FA4E7D"/>
    <w:rsid w:val="00FA6AB3"/>
    <w:rsid w:val="00FA6B9C"/>
    <w:rsid w:val="00FA6BB9"/>
    <w:rsid w:val="00FA6C4F"/>
    <w:rsid w:val="00FA6C89"/>
    <w:rsid w:val="00FA786A"/>
    <w:rsid w:val="00FB0F77"/>
    <w:rsid w:val="00FB40DC"/>
    <w:rsid w:val="00FB469D"/>
    <w:rsid w:val="00FB4819"/>
    <w:rsid w:val="00FB4DAD"/>
    <w:rsid w:val="00FB579B"/>
    <w:rsid w:val="00FC2C28"/>
    <w:rsid w:val="00FC3702"/>
    <w:rsid w:val="00FC5E1E"/>
    <w:rsid w:val="00FD32FB"/>
    <w:rsid w:val="00FD3579"/>
    <w:rsid w:val="00FD3C48"/>
    <w:rsid w:val="00FD49A0"/>
    <w:rsid w:val="00FD67C4"/>
    <w:rsid w:val="00FE185B"/>
    <w:rsid w:val="00FE2A85"/>
    <w:rsid w:val="00FE5462"/>
    <w:rsid w:val="00FE609E"/>
    <w:rsid w:val="00FF22B0"/>
    <w:rsid w:val="00FF2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AD6A2"/>
  <w15:chartTrackingRefBased/>
  <w15:docId w15:val="{108392A0-1A5D-4E65-91D5-4C964EA3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A1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7A9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DC4851"/>
    <w:rPr>
      <w:b/>
      <w:bCs/>
    </w:rPr>
  </w:style>
  <w:style w:type="character" w:styleId="Emphasis">
    <w:name w:val="Emphasis"/>
    <w:uiPriority w:val="20"/>
    <w:qFormat/>
    <w:rsid w:val="00DC4851"/>
    <w:rPr>
      <w:i/>
      <w:iCs/>
    </w:rPr>
  </w:style>
  <w:style w:type="paragraph" w:customStyle="1" w:styleId="Default">
    <w:name w:val="Default"/>
    <w:rsid w:val="0021409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6B3A4E"/>
    <w:rPr>
      <w:color w:val="0000FF"/>
      <w:u w:val="single"/>
    </w:rPr>
  </w:style>
  <w:style w:type="table" w:styleId="TableGrid">
    <w:name w:val="Table Grid"/>
    <w:basedOn w:val="TableNormal"/>
    <w:uiPriority w:val="39"/>
    <w:rsid w:val="00AA7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heading 4,Report Para,Heading 41,Heading 411,Graphic,List Paragraph1,normal,Paragraph,First level bullet,Citation List,Resume Title,List Paragraph (numbered (a)),References,MC Paragraphe Liste,Normal 2,Heading 4111,d_bodyb,Bullet List"/>
    <w:basedOn w:val="Normal"/>
    <w:link w:val="ListParagraphChar"/>
    <w:uiPriority w:val="34"/>
    <w:qFormat/>
    <w:rsid w:val="00560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84D"/>
  </w:style>
  <w:style w:type="paragraph" w:styleId="Footer">
    <w:name w:val="footer"/>
    <w:basedOn w:val="Normal"/>
    <w:link w:val="FooterChar"/>
    <w:unhideWhenUsed/>
    <w:rsid w:val="0089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284D"/>
  </w:style>
  <w:style w:type="paragraph" w:styleId="BalloonText">
    <w:name w:val="Balloon Text"/>
    <w:basedOn w:val="Normal"/>
    <w:link w:val="BalloonTextChar"/>
    <w:uiPriority w:val="99"/>
    <w:semiHidden/>
    <w:unhideWhenUsed/>
    <w:rsid w:val="00CC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5DB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7791E"/>
  </w:style>
  <w:style w:type="table" w:customStyle="1" w:styleId="TableGrid1">
    <w:name w:val="Table Grid1"/>
    <w:basedOn w:val="TableNormal"/>
    <w:next w:val="TableGrid"/>
    <w:uiPriority w:val="39"/>
    <w:rsid w:val="00F7791E"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7791E"/>
    <w:pPr>
      <w:keepNext/>
      <w:pBdr>
        <w:top w:val="nil"/>
        <w:left w:val="nil"/>
        <w:bottom w:val="nil"/>
        <w:right w:val="nil"/>
      </w:pBdr>
      <w:shd w:val="clear" w:color="auto" w:fill="FFFFFF"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zh-CN" w:bidi="hi-IN"/>
    </w:rPr>
  </w:style>
  <w:style w:type="paragraph" w:styleId="NoSpacing">
    <w:name w:val="No Spacing"/>
    <w:link w:val="NoSpacingChar"/>
    <w:uiPriority w:val="1"/>
    <w:qFormat/>
    <w:rsid w:val="00F7791E"/>
    <w:pPr>
      <w:keepNext/>
      <w:pBdr>
        <w:top w:val="nil"/>
        <w:left w:val="nil"/>
        <w:bottom w:val="nil"/>
        <w:right w:val="nil"/>
      </w:pBdr>
      <w:shd w:val="clear" w:color="auto" w:fill="FFFFFF"/>
    </w:pPr>
    <w:rPr>
      <w:rFonts w:ascii="Times New Roman" w:eastAsia="Arial Unicode MS" w:hAnsi="Times New Roman"/>
      <w:color w:val="00000A"/>
      <w:sz w:val="24"/>
      <w:szCs w:val="24"/>
      <w:u w:color="00000A"/>
      <w:lang w:val="en-US" w:eastAsia="en-US"/>
    </w:rPr>
  </w:style>
  <w:style w:type="paragraph" w:styleId="Revision">
    <w:name w:val="Revision"/>
    <w:hidden/>
    <w:uiPriority w:val="99"/>
    <w:semiHidden/>
    <w:rsid w:val="00F7791E"/>
    <w:rPr>
      <w:sz w:val="22"/>
      <w:szCs w:val="22"/>
      <w:lang w:eastAsia="ko-KR" w:bidi="prs-AF"/>
    </w:rPr>
  </w:style>
  <w:style w:type="character" w:customStyle="1" w:styleId="e24kjd">
    <w:name w:val="e24kjd"/>
    <w:basedOn w:val="DefaultParagraphFont"/>
    <w:rsid w:val="006C5A06"/>
  </w:style>
  <w:style w:type="character" w:styleId="CommentReference">
    <w:name w:val="annotation reference"/>
    <w:uiPriority w:val="99"/>
    <w:semiHidden/>
    <w:unhideWhenUsed/>
    <w:rsid w:val="003F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5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55AE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B415AC"/>
    <w:rPr>
      <w:rFonts w:ascii="Times New Roman" w:eastAsia="Arial Unicode MS" w:hAnsi="Times New Roman"/>
      <w:color w:val="00000A"/>
      <w:sz w:val="24"/>
      <w:szCs w:val="24"/>
      <w:u w:color="00000A"/>
      <w:shd w:val="clear" w:color="auto" w:fill="FFFFFF"/>
      <w:lang w:val="en-US" w:eastAsia="en-US" w:bidi="ar-SA"/>
    </w:rPr>
  </w:style>
  <w:style w:type="character" w:customStyle="1" w:styleId="ListParagraphChar">
    <w:name w:val="List Paragraph Char"/>
    <w:aliases w:val="heading 4 Char,Report Para Char,Heading 41 Char,Heading 411 Char,Graphic Char,List Paragraph1 Char,normal Char,Paragraph Char,First level bullet Char,Citation List Char,Resume Title Char,List Paragraph (numbered (a)) Char"/>
    <w:link w:val="ListParagraph"/>
    <w:uiPriority w:val="99"/>
    <w:qFormat/>
    <w:locked/>
    <w:rsid w:val="00306CDE"/>
  </w:style>
  <w:style w:type="paragraph" w:customStyle="1" w:styleId="TableParagraph">
    <w:name w:val="Table Paragraph"/>
    <w:basedOn w:val="Normal"/>
    <w:uiPriority w:val="1"/>
    <w:qFormat/>
    <w:rsid w:val="00A527EC"/>
    <w:pPr>
      <w:widowControl w:val="0"/>
      <w:autoSpaceDE w:val="0"/>
      <w:autoSpaceDN w:val="0"/>
      <w:spacing w:after="0" w:line="240" w:lineRule="auto"/>
      <w:ind w:left="110"/>
    </w:pPr>
    <w:rPr>
      <w:rFonts w:eastAsia="Calibri" w:cs="Calibri"/>
      <w:lang w:val="en-US" w:eastAsia="en-US" w:bidi="en-US"/>
    </w:rPr>
  </w:style>
  <w:style w:type="paragraph" w:styleId="Title">
    <w:name w:val="Title"/>
    <w:basedOn w:val="Normal"/>
    <w:link w:val="TitleChar"/>
    <w:qFormat/>
    <w:rsid w:val="007708CA"/>
    <w:pPr>
      <w:spacing w:after="0" w:line="240" w:lineRule="auto"/>
      <w:ind w:left="360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7708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E61F4E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 w:eastAsia="en-US" w:bidi="en-US"/>
    </w:rPr>
  </w:style>
  <w:style w:type="character" w:customStyle="1" w:styleId="BodyTextChar">
    <w:name w:val="Body Text Char"/>
    <w:link w:val="BodyText"/>
    <w:uiPriority w:val="1"/>
    <w:rsid w:val="00E61F4E"/>
    <w:rPr>
      <w:rFonts w:eastAsia="Calibri" w:cs="Calibri"/>
      <w:sz w:val="22"/>
      <w:szCs w:val="22"/>
      <w:lang w:bidi="en-US"/>
    </w:rPr>
  </w:style>
  <w:style w:type="character" w:customStyle="1" w:styleId="Heading2Char">
    <w:name w:val="Heading 2 Char"/>
    <w:link w:val="Heading2"/>
    <w:uiPriority w:val="9"/>
    <w:rsid w:val="007F57A9"/>
    <w:rPr>
      <w:rFonts w:eastAsia="MS Gothic"/>
      <w:b/>
      <w:bCs/>
      <w:color w:val="4F81BD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Sumitra Chowdhury</dc:creator>
  <cp:keywords/>
  <cp:lastModifiedBy>DELL</cp:lastModifiedBy>
  <cp:revision>10</cp:revision>
  <cp:lastPrinted>2025-11-04T08:49:00Z</cp:lastPrinted>
  <dcterms:created xsi:type="dcterms:W3CDTF">2025-11-06T09:43:00Z</dcterms:created>
  <dcterms:modified xsi:type="dcterms:W3CDTF">2025-11-13T08:59:00Z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12936ce9-c305-4183-ab50-b1c3ebc98e84</vt:lpwstr>
  </property>
</Properties>
</file>