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D314A3" w:rsidP="00446FAB">
      <w:pPr>
        <w:pStyle w:val="Titre"/>
        <w:rPr>
          <w:b w:val="0"/>
          <w:caps w:val="0"/>
          <w:kern w:val="0"/>
        </w:rPr>
      </w:pPr>
      <w:r w:rsidRPr="00446FAB">
        <w:rPr>
          <w:caps w:val="0"/>
          <w:kern w:val="0"/>
        </w:rPr>
        <w:t>NOTIFICATION</w:t>
      </w:r>
    </w:p>
    <w:p w:rsidR="00985FA7" w:rsidRPr="00446FAB" w:rsidRDefault="00D314A3" w:rsidP="00446FAB">
      <w:pPr>
        <w:pStyle w:val="Title3"/>
      </w:pPr>
      <w:r w:rsidRPr="00446FAB">
        <w:t>Addendum</w:t>
      </w:r>
    </w:p>
    <w:p w:rsidR="00985FA7" w:rsidRPr="00446FAB" w:rsidRDefault="00D314A3" w:rsidP="00446FAB">
      <w:bookmarkStart w:id="0" w:name="bmkChapeau"/>
      <w:r>
        <w:t xml:space="preserve">The following communication, dated 2 April 2019, is being circulated at the request of the delegation of </w:t>
      </w:r>
      <w:r w:rsidR="00D47576">
        <w:t xml:space="preserve">the </w:t>
      </w:r>
      <w:r>
        <w:rPr>
          <w:u w:val="single"/>
        </w:rPr>
        <w:t>United States of America</w:t>
      </w:r>
      <w:r>
        <w:t>.</w:t>
      </w:r>
      <w:bookmarkEnd w:id="0"/>
      <w:r w:rsidRPr="00446FAB">
        <w:t xml:space="preserve"> </w:t>
      </w:r>
    </w:p>
    <w:p w:rsidR="00985FA7" w:rsidRPr="00446FAB" w:rsidRDefault="00985FA7" w:rsidP="00446FAB"/>
    <w:p w:rsidR="00985FA7" w:rsidRPr="00446FAB" w:rsidRDefault="00D314A3"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D314A3" w:rsidP="00072886">
      <w:pPr>
        <w:spacing w:after="120"/>
      </w:pPr>
      <w:r w:rsidRPr="00446FAB">
        <w:t>TITLE: Methylene Chloride; Regulation of Paint and Coating Removal for Consumer Use Under TSCA Section 6(a)</w:t>
      </w:r>
    </w:p>
    <w:p w:rsidR="001A4084" w:rsidRPr="00446FAB" w:rsidRDefault="00D314A3" w:rsidP="00072886">
      <w:pPr>
        <w:spacing w:after="120"/>
      </w:pPr>
      <w:r w:rsidRPr="00446FAB">
        <w:t>AGENCY: Environmental Protection Agency (EPA)</w:t>
      </w:r>
    </w:p>
    <w:p w:rsidR="001A4084" w:rsidRPr="00446FAB" w:rsidRDefault="00D314A3" w:rsidP="00072886">
      <w:pPr>
        <w:spacing w:after="120"/>
      </w:pPr>
      <w:r w:rsidRPr="00446FAB">
        <w:t>ACTION: Final rule</w:t>
      </w:r>
    </w:p>
    <w:p w:rsidR="001A4084" w:rsidRPr="00446FAB" w:rsidRDefault="00D314A3" w:rsidP="00072886">
      <w:pPr>
        <w:spacing w:after="120"/>
      </w:pPr>
      <w:r w:rsidRPr="00446FAB">
        <w:t xml:space="preserve">SUMMARY: Methylene chloride, also called dichloromethane, is a volatile chemical used in paint and coating removal products. In this final rule, EPA has determined that the use of methylene chloride in consumer paint and coating removal presents an unreasonable risk of injury to health due to acute human lethality. </w:t>
      </w:r>
      <w:proofErr w:type="gramStart"/>
      <w:r w:rsidRPr="00446FAB">
        <w:t>In order to</w:t>
      </w:r>
      <w:proofErr w:type="gramEnd"/>
      <w:r w:rsidRPr="00446FAB">
        <w:t xml:space="preserve"> address the unreasonable risk, EPA is prohibiting the manufacture (including import), processing, and distribution in commerce of methylene chloride for consumer paint and coating removal, including distribution to and by retailers; requiring manufacturers (including importers), processors, and distributors, except for retailers, of methylene chloride for any use to provide downstream notification of these prohibitions; and requiring recordkeeping. While EPA proposed a determination of unreasonable risk from the use of methylene chloride in commercial paint and coating removal, EPA is not finalizing that determination in this rule. EPA is soliciting comment, through </w:t>
      </w:r>
      <w:proofErr w:type="gramStart"/>
      <w:r w:rsidRPr="00446FAB">
        <w:t>an advance notice</w:t>
      </w:r>
      <w:proofErr w:type="gramEnd"/>
      <w:r w:rsidRPr="00446FAB">
        <w:t xml:space="preserve"> of proposed rulemaking (</w:t>
      </w:r>
      <w:proofErr w:type="spellStart"/>
      <w:r w:rsidRPr="00446FAB">
        <w:t>ANPRM</w:t>
      </w:r>
      <w:proofErr w:type="spellEnd"/>
      <w:r w:rsidRPr="00446FAB">
        <w:t>) published elsewhere in this issue of the Federal Register, on questions related to a potential training, certification, and limited access program as an option for risk management for all of the commercial uses of methylene chloride in paint and coating removal.</w:t>
      </w:r>
    </w:p>
    <w:p w:rsidR="001A4084" w:rsidRPr="00446FAB" w:rsidRDefault="00D314A3" w:rsidP="00072886">
      <w:pPr>
        <w:spacing w:after="120"/>
      </w:pPr>
      <w:r w:rsidRPr="00446FAB">
        <w:t>This final rule is effective 28 May 2019.</w:t>
      </w:r>
    </w:p>
    <w:bookmarkStart w:id="1" w:name="spsMeasureAddress"/>
    <w:p w:rsidR="00985FA7" w:rsidRPr="00446FAB" w:rsidRDefault="00D314A3" w:rsidP="00072886">
      <w:pPr>
        <w:spacing w:after="120"/>
      </w:pPr>
      <w:r w:rsidRPr="00446FAB">
        <w:rPr>
          <w:color w:val="0000FF"/>
          <w:u w:val="single"/>
        </w:rPr>
        <w:fldChar w:fldCharType="begin"/>
      </w:r>
      <w:r w:rsidRPr="00446FAB">
        <w:rPr>
          <w:color w:val="0000FF"/>
          <w:u w:val="single"/>
        </w:rPr>
        <w:instrText xml:space="preserve"> HYPERLINK "https://members.wto.org/crnattachments/2019/TBT/USA/19_1871_00_e.pdf" </w:instrText>
      </w:r>
      <w:r w:rsidRPr="00446FAB">
        <w:rPr>
          <w:color w:val="0000FF"/>
          <w:u w:val="single"/>
        </w:rPr>
        <w:fldChar w:fldCharType="separate"/>
      </w:r>
      <w:r w:rsidRPr="00446FAB">
        <w:rPr>
          <w:color w:val="0000FF"/>
          <w:u w:val="single"/>
        </w:rPr>
        <w:t>https://members.wto.org/crnattachments/2019/TBT/USA/19_1871_00_e.pdf</w:t>
      </w:r>
      <w:r w:rsidRPr="00446FAB">
        <w:rPr>
          <w:color w:val="0000FF"/>
          <w:u w:val="single"/>
        </w:rPr>
        <w:fldChar w:fldCharType="end"/>
      </w:r>
      <w:bookmarkEnd w:id="1"/>
    </w:p>
    <w:p w:rsidR="00985FA7" w:rsidRPr="00446FAB" w:rsidRDefault="00D314A3" w:rsidP="00446FAB">
      <w:pPr>
        <w:jc w:val="center"/>
        <w:rPr>
          <w:b/>
        </w:rPr>
      </w:pPr>
      <w:r w:rsidRPr="00446FAB">
        <w:rPr>
          <w:b/>
        </w:rPr>
        <w:t>__________</w:t>
      </w:r>
    </w:p>
    <w:sectPr w:rsidR="00985FA7" w:rsidRPr="00446FAB" w:rsidSect="00D314A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D3" w:rsidRDefault="00D314A3">
      <w:r>
        <w:separator/>
      </w:r>
    </w:p>
  </w:endnote>
  <w:endnote w:type="continuationSeparator" w:id="0">
    <w:p w:rsidR="008623D3" w:rsidRDefault="00D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D314A3" w:rsidRDefault="00D314A3" w:rsidP="00D314A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D314A3" w:rsidRDefault="00D314A3" w:rsidP="00D314A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D314A3">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D3" w:rsidRDefault="00D314A3">
      <w:r>
        <w:separator/>
      </w:r>
    </w:p>
  </w:footnote>
  <w:footnote w:type="continuationSeparator" w:id="0">
    <w:p w:rsidR="008623D3" w:rsidRDefault="00D3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A3" w:rsidRPr="00D314A3" w:rsidRDefault="00D314A3" w:rsidP="00D314A3">
    <w:pPr>
      <w:pStyle w:val="En-tte"/>
      <w:pBdr>
        <w:bottom w:val="single" w:sz="4" w:space="1" w:color="auto"/>
      </w:pBdr>
      <w:tabs>
        <w:tab w:val="clear" w:pos="4513"/>
        <w:tab w:val="clear" w:pos="9027"/>
      </w:tabs>
      <w:jc w:val="center"/>
      <w:rPr>
        <w:lang w:val="es-ES"/>
      </w:rPr>
    </w:pPr>
    <w:r w:rsidRPr="00D314A3">
      <w:rPr>
        <w:lang w:val="es-ES"/>
      </w:rPr>
      <w:t>G/TBT/N/USA/1271/Add.2</w:t>
    </w:r>
  </w:p>
  <w:p w:rsidR="00D314A3" w:rsidRPr="00D314A3" w:rsidRDefault="00D314A3" w:rsidP="00D314A3">
    <w:pPr>
      <w:pStyle w:val="En-tte"/>
      <w:pBdr>
        <w:bottom w:val="single" w:sz="4" w:space="1" w:color="auto"/>
      </w:pBdr>
      <w:tabs>
        <w:tab w:val="clear" w:pos="4513"/>
        <w:tab w:val="clear" w:pos="9027"/>
      </w:tabs>
      <w:jc w:val="center"/>
      <w:rPr>
        <w:lang w:val="es-ES"/>
      </w:rPr>
    </w:pPr>
  </w:p>
  <w:p w:rsidR="00D314A3" w:rsidRPr="00D314A3" w:rsidRDefault="00D314A3" w:rsidP="00D314A3">
    <w:pPr>
      <w:pStyle w:val="En-tte"/>
      <w:pBdr>
        <w:bottom w:val="single" w:sz="4" w:space="1" w:color="auto"/>
      </w:pBdr>
      <w:tabs>
        <w:tab w:val="clear" w:pos="4513"/>
        <w:tab w:val="clear" w:pos="9027"/>
      </w:tabs>
      <w:jc w:val="center"/>
    </w:pPr>
    <w:r w:rsidRPr="00D314A3">
      <w:t xml:space="preserve">- </w:t>
    </w:r>
    <w:r w:rsidRPr="00D314A3">
      <w:fldChar w:fldCharType="begin"/>
    </w:r>
    <w:r w:rsidRPr="00D314A3">
      <w:instrText xml:space="preserve"> PAGE </w:instrText>
    </w:r>
    <w:r w:rsidRPr="00D314A3">
      <w:fldChar w:fldCharType="separate"/>
    </w:r>
    <w:r w:rsidRPr="00D314A3">
      <w:rPr>
        <w:noProof/>
      </w:rPr>
      <w:t>1</w:t>
    </w:r>
    <w:r w:rsidRPr="00D314A3">
      <w:fldChar w:fldCharType="end"/>
    </w:r>
    <w:r w:rsidRPr="00D314A3">
      <w:t xml:space="preserve"> -</w:t>
    </w:r>
  </w:p>
  <w:p w:rsidR="00985FA7" w:rsidRPr="00D314A3" w:rsidRDefault="00985FA7" w:rsidP="00D314A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A3" w:rsidRPr="00D314A3" w:rsidRDefault="00D314A3" w:rsidP="00D314A3">
    <w:pPr>
      <w:pStyle w:val="En-tte"/>
      <w:pBdr>
        <w:bottom w:val="single" w:sz="4" w:space="1" w:color="auto"/>
      </w:pBdr>
      <w:tabs>
        <w:tab w:val="clear" w:pos="4513"/>
        <w:tab w:val="clear" w:pos="9027"/>
      </w:tabs>
      <w:jc w:val="center"/>
      <w:rPr>
        <w:lang w:val="es-ES"/>
      </w:rPr>
    </w:pPr>
    <w:r w:rsidRPr="00D314A3">
      <w:rPr>
        <w:lang w:val="es-ES"/>
      </w:rPr>
      <w:t>G/TBT/N/USA/1271/Add.2</w:t>
    </w:r>
  </w:p>
  <w:p w:rsidR="00D314A3" w:rsidRPr="00D314A3" w:rsidRDefault="00D314A3" w:rsidP="00D314A3">
    <w:pPr>
      <w:pStyle w:val="En-tte"/>
      <w:pBdr>
        <w:bottom w:val="single" w:sz="4" w:space="1" w:color="auto"/>
      </w:pBdr>
      <w:tabs>
        <w:tab w:val="clear" w:pos="4513"/>
        <w:tab w:val="clear" w:pos="9027"/>
      </w:tabs>
      <w:jc w:val="center"/>
      <w:rPr>
        <w:lang w:val="es-ES"/>
      </w:rPr>
    </w:pPr>
  </w:p>
  <w:p w:rsidR="00D314A3" w:rsidRPr="00D314A3" w:rsidRDefault="00D314A3" w:rsidP="00D314A3">
    <w:pPr>
      <w:pStyle w:val="En-tte"/>
      <w:pBdr>
        <w:bottom w:val="single" w:sz="4" w:space="1" w:color="auto"/>
      </w:pBdr>
      <w:tabs>
        <w:tab w:val="clear" w:pos="4513"/>
        <w:tab w:val="clear" w:pos="9027"/>
      </w:tabs>
      <w:jc w:val="center"/>
    </w:pPr>
    <w:r w:rsidRPr="00D314A3">
      <w:t xml:space="preserve">- </w:t>
    </w:r>
    <w:r w:rsidRPr="00D314A3">
      <w:fldChar w:fldCharType="begin"/>
    </w:r>
    <w:r w:rsidRPr="00D314A3">
      <w:instrText xml:space="preserve"> PAGE </w:instrText>
    </w:r>
    <w:r w:rsidRPr="00D314A3">
      <w:fldChar w:fldCharType="separate"/>
    </w:r>
    <w:r w:rsidRPr="00D314A3">
      <w:rPr>
        <w:noProof/>
      </w:rPr>
      <w:t>1</w:t>
    </w:r>
    <w:r w:rsidRPr="00D314A3">
      <w:fldChar w:fldCharType="end"/>
    </w:r>
    <w:r w:rsidRPr="00D314A3">
      <w:t xml:space="preserve"> -</w:t>
    </w:r>
  </w:p>
  <w:p w:rsidR="00985FA7" w:rsidRPr="00D314A3" w:rsidRDefault="00985FA7" w:rsidP="00D314A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4084"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ED54E0" w:rsidRPr="00985FA7" w:rsidRDefault="00D314A3" w:rsidP="00180C12">
          <w:pPr>
            <w:jc w:val="right"/>
            <w:rPr>
              <w:b/>
              <w:color w:val="FF0000"/>
              <w:szCs w:val="16"/>
            </w:rPr>
          </w:pPr>
          <w:r>
            <w:rPr>
              <w:b/>
              <w:color w:val="FF0000"/>
              <w:szCs w:val="16"/>
            </w:rPr>
            <w:t xml:space="preserve"> </w:t>
          </w:r>
        </w:p>
      </w:tc>
    </w:tr>
    <w:bookmarkEnd w:id="2"/>
    <w:tr w:rsidR="001A4084" w:rsidTr="00221064">
      <w:trPr>
        <w:trHeight w:val="213"/>
        <w:jc w:val="center"/>
      </w:trPr>
      <w:tc>
        <w:tcPr>
          <w:tcW w:w="3794" w:type="dxa"/>
          <w:vMerge w:val="restart"/>
          <w:shd w:val="clear" w:color="auto" w:fill="FFFFFF"/>
          <w:tcMar>
            <w:left w:w="0" w:type="dxa"/>
            <w:right w:w="0" w:type="dxa"/>
          </w:tcMar>
        </w:tcPr>
        <w:p w:rsidR="00ED54E0" w:rsidRPr="00985FA7" w:rsidRDefault="00D47576" w:rsidP="00180C12">
          <w:pPr>
            <w:jc w:val="left"/>
          </w:pPr>
          <w:r>
            <w:rPr>
              <w:noProof/>
              <w:lang w:eastAsia="en-GB"/>
            </w:rPr>
            <w:drawing>
              <wp:inline distT="0" distB="0" distL="0" distR="0">
                <wp:extent cx="23907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1A4084" w:rsidRPr="00993C57"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D314A3" w:rsidRDefault="00D314A3" w:rsidP="00985FA7">
          <w:pPr>
            <w:jc w:val="right"/>
            <w:rPr>
              <w:b/>
              <w:szCs w:val="16"/>
              <w:lang w:val="es-ES"/>
            </w:rPr>
          </w:pPr>
          <w:bookmarkStart w:id="3" w:name="bmkSymbols"/>
          <w:r>
            <w:rPr>
              <w:b/>
              <w:szCs w:val="16"/>
              <w:lang w:val="es-ES"/>
            </w:rPr>
            <w:t>G/TBT/N/USA/1271/Add.2</w:t>
          </w:r>
        </w:p>
        <w:bookmarkEnd w:id="3"/>
        <w:p w:rsidR="00ED54E0" w:rsidRPr="00D47576" w:rsidRDefault="00ED54E0" w:rsidP="00985FA7">
          <w:pPr>
            <w:jc w:val="right"/>
            <w:rPr>
              <w:b/>
              <w:szCs w:val="16"/>
              <w:lang w:val="es-ES"/>
            </w:rPr>
          </w:pPr>
        </w:p>
      </w:tc>
    </w:tr>
    <w:tr w:rsidR="001A4084" w:rsidRPr="00993C57" w:rsidTr="00221064">
      <w:trPr>
        <w:trHeight w:val="240"/>
        <w:jc w:val="center"/>
      </w:trPr>
      <w:tc>
        <w:tcPr>
          <w:tcW w:w="3794" w:type="dxa"/>
          <w:vMerge/>
          <w:shd w:val="clear" w:color="auto" w:fill="FFFFFF"/>
          <w:tcMar>
            <w:left w:w="108" w:type="dxa"/>
            <w:right w:w="108" w:type="dxa"/>
          </w:tcMar>
          <w:vAlign w:val="center"/>
        </w:tcPr>
        <w:p w:rsidR="00ED54E0" w:rsidRPr="00D47576" w:rsidRDefault="00ED54E0" w:rsidP="00180C12">
          <w:pPr>
            <w:rPr>
              <w:lang w:val="es-ES"/>
            </w:rPr>
          </w:pPr>
        </w:p>
      </w:tc>
      <w:tc>
        <w:tcPr>
          <w:tcW w:w="5448" w:type="dxa"/>
          <w:gridSpan w:val="2"/>
          <w:shd w:val="clear" w:color="auto" w:fill="FFFFFF"/>
          <w:tcMar>
            <w:left w:w="108" w:type="dxa"/>
            <w:right w:w="108" w:type="dxa"/>
          </w:tcMar>
          <w:vAlign w:val="center"/>
        </w:tcPr>
        <w:p w:rsidR="00ED54E0" w:rsidRPr="00D47576" w:rsidRDefault="00993C57" w:rsidP="00180C12">
          <w:pPr>
            <w:jc w:val="right"/>
            <w:rPr>
              <w:szCs w:val="16"/>
              <w:lang w:val="es-ES"/>
            </w:rPr>
          </w:pPr>
          <w:bookmarkStart w:id="4" w:name="spsDateDistribution"/>
          <w:bookmarkStart w:id="5" w:name="bmkDate"/>
          <w:bookmarkEnd w:id="4"/>
          <w:bookmarkEnd w:id="5"/>
          <w:r>
            <w:rPr>
              <w:szCs w:val="16"/>
              <w:lang w:val="es-ES"/>
            </w:rPr>
            <w:t xml:space="preserve">3 April </w:t>
          </w:r>
          <w:r>
            <w:rPr>
              <w:szCs w:val="16"/>
              <w:lang w:val="es-ES"/>
            </w:rPr>
            <w:t>2019</w:t>
          </w:r>
          <w:bookmarkStart w:id="6" w:name="_GoBack"/>
          <w:bookmarkEnd w:id="6"/>
        </w:p>
      </w:tc>
    </w:tr>
    <w:tr w:rsidR="001A4084"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D314A3" w:rsidP="00180C12">
          <w:pPr>
            <w:jc w:val="left"/>
            <w:rPr>
              <w:b/>
            </w:rPr>
          </w:pPr>
          <w:bookmarkStart w:id="7" w:name="bmkSerial"/>
          <w:r w:rsidRPr="00446FAB">
            <w:rPr>
              <w:color w:val="FF0000"/>
              <w:szCs w:val="16"/>
            </w:rPr>
            <w:t>(</w:t>
          </w:r>
          <w:bookmarkStart w:id="8" w:name="spsSerialNumber"/>
          <w:bookmarkEnd w:id="8"/>
          <w:r w:rsidR="00993C57">
            <w:rPr>
              <w:color w:val="FF0000"/>
              <w:szCs w:val="16"/>
            </w:rPr>
            <w:t>19-2121</w:t>
          </w:r>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D314A3" w:rsidP="00180C12">
          <w:pPr>
            <w:jc w:val="right"/>
            <w:rPr>
              <w:szCs w:val="16"/>
            </w:rPr>
          </w:pPr>
          <w:bookmarkStart w:id="9"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9"/>
        </w:p>
      </w:tc>
    </w:tr>
    <w:tr w:rsidR="001A4084"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D314A3" w:rsidP="00180C12">
          <w:pPr>
            <w:jc w:val="left"/>
            <w:rPr>
              <w:sz w:val="14"/>
              <w:szCs w:val="16"/>
            </w:rPr>
          </w:pPr>
          <w:bookmarkStart w:id="10" w:name="bmkCommittee"/>
          <w:r>
            <w:rPr>
              <w:b/>
            </w:rPr>
            <w:t>Committee on Technical Barriers to Trade</w:t>
          </w:r>
          <w:bookmarkEnd w:id="10"/>
        </w:p>
      </w:tc>
      <w:tc>
        <w:tcPr>
          <w:tcW w:w="3325" w:type="dxa"/>
          <w:tcBorders>
            <w:top w:val="single" w:sz="4" w:space="0" w:color="auto"/>
          </w:tcBorders>
          <w:tcMar>
            <w:top w:w="113" w:type="dxa"/>
            <w:left w:w="108" w:type="dxa"/>
            <w:bottom w:w="57" w:type="dxa"/>
            <w:right w:w="108" w:type="dxa"/>
          </w:tcMar>
          <w:vAlign w:val="center"/>
        </w:tcPr>
        <w:p w:rsidR="00ED54E0" w:rsidRPr="00446FAB" w:rsidRDefault="00D314A3" w:rsidP="00985FA7">
          <w:pPr>
            <w:jc w:val="right"/>
            <w:rPr>
              <w:bCs/>
              <w:szCs w:val="18"/>
            </w:rPr>
          </w:pPr>
          <w:bookmarkStart w:id="11" w:name="bmkLanguage"/>
          <w:r>
            <w:rPr>
              <w:bCs/>
              <w:szCs w:val="18"/>
            </w:rPr>
            <w:t>Original: English</w:t>
          </w:r>
          <w:bookmarkEnd w:id="11"/>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740376">
      <w:start w:val="1"/>
      <w:numFmt w:val="decimal"/>
      <w:pStyle w:val="SummaryText"/>
      <w:lvlText w:val="%1."/>
      <w:lvlJc w:val="left"/>
      <w:pPr>
        <w:ind w:left="360" w:hanging="360"/>
      </w:pPr>
    </w:lvl>
    <w:lvl w:ilvl="1" w:tplc="07606380" w:tentative="1">
      <w:start w:val="1"/>
      <w:numFmt w:val="lowerLetter"/>
      <w:lvlText w:val="%2."/>
      <w:lvlJc w:val="left"/>
      <w:pPr>
        <w:ind w:left="1080" w:hanging="360"/>
      </w:pPr>
    </w:lvl>
    <w:lvl w:ilvl="2" w:tplc="C3984AE0" w:tentative="1">
      <w:start w:val="1"/>
      <w:numFmt w:val="lowerRoman"/>
      <w:lvlText w:val="%3."/>
      <w:lvlJc w:val="right"/>
      <w:pPr>
        <w:ind w:left="1800" w:hanging="180"/>
      </w:pPr>
    </w:lvl>
    <w:lvl w:ilvl="3" w:tplc="C5501646" w:tentative="1">
      <w:start w:val="1"/>
      <w:numFmt w:val="decimal"/>
      <w:lvlText w:val="%4."/>
      <w:lvlJc w:val="left"/>
      <w:pPr>
        <w:ind w:left="2520" w:hanging="360"/>
      </w:pPr>
    </w:lvl>
    <w:lvl w:ilvl="4" w:tplc="F80EF276" w:tentative="1">
      <w:start w:val="1"/>
      <w:numFmt w:val="lowerLetter"/>
      <w:lvlText w:val="%5."/>
      <w:lvlJc w:val="left"/>
      <w:pPr>
        <w:ind w:left="3240" w:hanging="360"/>
      </w:pPr>
    </w:lvl>
    <w:lvl w:ilvl="5" w:tplc="4580929C" w:tentative="1">
      <w:start w:val="1"/>
      <w:numFmt w:val="lowerRoman"/>
      <w:lvlText w:val="%6."/>
      <w:lvlJc w:val="right"/>
      <w:pPr>
        <w:ind w:left="3960" w:hanging="180"/>
      </w:pPr>
    </w:lvl>
    <w:lvl w:ilvl="6" w:tplc="0CEABADA" w:tentative="1">
      <w:start w:val="1"/>
      <w:numFmt w:val="decimal"/>
      <w:lvlText w:val="%7."/>
      <w:lvlJc w:val="left"/>
      <w:pPr>
        <w:ind w:left="4680" w:hanging="360"/>
      </w:pPr>
    </w:lvl>
    <w:lvl w:ilvl="7" w:tplc="D16254DA" w:tentative="1">
      <w:start w:val="1"/>
      <w:numFmt w:val="lowerLetter"/>
      <w:lvlText w:val="%8."/>
      <w:lvlJc w:val="left"/>
      <w:pPr>
        <w:ind w:left="5400" w:hanging="360"/>
      </w:pPr>
    </w:lvl>
    <w:lvl w:ilvl="8" w:tplc="970AFB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A4084"/>
    <w:rsid w:val="001D778F"/>
    <w:rsid w:val="001E291F"/>
    <w:rsid w:val="001E610F"/>
    <w:rsid w:val="00221064"/>
    <w:rsid w:val="00233408"/>
    <w:rsid w:val="0027067B"/>
    <w:rsid w:val="0031322C"/>
    <w:rsid w:val="00330D5A"/>
    <w:rsid w:val="003370DA"/>
    <w:rsid w:val="003572B4"/>
    <w:rsid w:val="004204EB"/>
    <w:rsid w:val="0042070A"/>
    <w:rsid w:val="00446FAB"/>
    <w:rsid w:val="00461B8A"/>
    <w:rsid w:val="00467032"/>
    <w:rsid w:val="0046754A"/>
    <w:rsid w:val="004F203A"/>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6507"/>
    <w:rsid w:val="007F2B8E"/>
    <w:rsid w:val="00807247"/>
    <w:rsid w:val="00835D16"/>
    <w:rsid w:val="00840C2B"/>
    <w:rsid w:val="008623D3"/>
    <w:rsid w:val="00872772"/>
    <w:rsid w:val="008739FD"/>
    <w:rsid w:val="00893E85"/>
    <w:rsid w:val="008C160B"/>
    <w:rsid w:val="008E372C"/>
    <w:rsid w:val="0092464B"/>
    <w:rsid w:val="009722DD"/>
    <w:rsid w:val="00985FA7"/>
    <w:rsid w:val="00993C5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302BB"/>
    <w:rsid w:val="00C305D7"/>
    <w:rsid w:val="00C30F2A"/>
    <w:rsid w:val="00C43456"/>
    <w:rsid w:val="00C65C0C"/>
    <w:rsid w:val="00C808FC"/>
    <w:rsid w:val="00CD7D97"/>
    <w:rsid w:val="00CE3EE6"/>
    <w:rsid w:val="00CE4BA1"/>
    <w:rsid w:val="00CE68B8"/>
    <w:rsid w:val="00D000C7"/>
    <w:rsid w:val="00D04D06"/>
    <w:rsid w:val="00D314A3"/>
    <w:rsid w:val="00D47576"/>
    <w:rsid w:val="00D52A9D"/>
    <w:rsid w:val="00D55AAD"/>
    <w:rsid w:val="00D747AE"/>
    <w:rsid w:val="00D9226C"/>
    <w:rsid w:val="00DA20BD"/>
    <w:rsid w:val="00DA582A"/>
    <w:rsid w:val="00DE2FF4"/>
    <w:rsid w:val="00DE50DB"/>
    <w:rsid w:val="00DF6AE1"/>
    <w:rsid w:val="00E46FD5"/>
    <w:rsid w:val="00E51181"/>
    <w:rsid w:val="00E544BB"/>
    <w:rsid w:val="00E56545"/>
    <w:rsid w:val="00EA153F"/>
    <w:rsid w:val="00EA5D4F"/>
    <w:rsid w:val="00EB6C56"/>
    <w:rsid w:val="00ED54E0"/>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8A81C"/>
  <w15:docId w15:val="{40C34347-30E7-40AF-B38A-FBF418D9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2019-04-02T09:53:00Z</dcterms:created>
  <dcterms:modified xsi:type="dcterms:W3CDTF">2019-04-03T12:58:00Z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G/TBT/N/USA/1271/Add.2</vt:lpwstr>
  </property>
</Properties>
</file>