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EF5F6F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EF5F6F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416E58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EF5F6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EF5F6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Kenya</w:t>
            </w:r>
            <w:bookmarkEnd w:id="1"/>
            <w:r w:rsidRPr="002F6A28">
              <w:t xml:space="preserve"> </w:t>
            </w:r>
          </w:p>
          <w:p w:rsidR="00F85C99" w:rsidRPr="002F6A28" w:rsidRDefault="00EF5F6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416E5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F5F6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F5F6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Kenya Bureau of Standards</w:t>
            </w:r>
            <w:bookmarkEnd w:id="5"/>
          </w:p>
          <w:p w:rsidR="00F85C99" w:rsidRPr="002F6A28" w:rsidRDefault="00EF5F6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77192A" w:rsidRPr="002F6A28" w:rsidRDefault="00EF5F6F" w:rsidP="00AA646C">
            <w:pPr>
              <w:spacing w:after="120"/>
              <w:jc w:val="left"/>
            </w:pPr>
            <w:r w:rsidRPr="002F6A28">
              <w:t>P.O. Box 54974-00200, Nairobi, Kenya</w:t>
            </w:r>
            <w:r w:rsidRPr="002F6A28">
              <w:br/>
              <w:t xml:space="preserve">Telephone: + (254) 020 605490, 605506/ 6948258 </w:t>
            </w:r>
            <w:r w:rsidRPr="002F6A28">
              <w:br/>
              <w:t>Fax: + (254) 020 609660/ 609665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7"/>
          </w:p>
        </w:tc>
      </w:tr>
      <w:tr w:rsidR="00416E5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F5F6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EF5F6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416E5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F5F6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F5F6F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Cooling systems. Lubricating systems (ICS 43.060.30), </w:t>
            </w:r>
            <w:r w:rsidRPr="00C379C8">
              <w:t>Petroleum And Related Technologies</w:t>
            </w:r>
            <w:r w:rsidR="00EE3A11" w:rsidRPr="00C379C8">
              <w:t xml:space="preserve"> (ICS</w:t>
            </w:r>
            <w:r>
              <w:t> </w:t>
            </w:r>
            <w:r w:rsidR="00EE3A11" w:rsidRPr="00C379C8">
              <w:t>75)</w:t>
            </w:r>
            <w:bookmarkStart w:id="20" w:name="sps3a"/>
            <w:bookmarkEnd w:id="20"/>
          </w:p>
        </w:tc>
      </w:tr>
      <w:tr w:rsidR="00416E5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F5F6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F5F6F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KS 2489: 2020 Engine coolant (18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416E5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F5F6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F5F6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Kenya Standard specifies requirements for glycol-type compounds which, when added at adequate concentrations to water in engine cooling systems, provide protection against overheating, rust and corrosion.</w:t>
            </w:r>
          </w:p>
        </w:tc>
      </w:tr>
      <w:tr w:rsidR="00416E5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F5F6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F5F6F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Quality requirements</w:t>
            </w:r>
            <w:bookmarkStart w:id="27" w:name="sps7f"/>
            <w:bookmarkEnd w:id="27"/>
          </w:p>
        </w:tc>
      </w:tr>
      <w:tr w:rsidR="00416E5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F5F6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EF5F6F" w:rsidP="00C6309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77192A" w:rsidRPr="002F6A28" w:rsidRDefault="00EF5F6F" w:rsidP="00C6309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BS 6580: 1992 Specification for corrosion inhibiting, engine coolant concentrates (</w:t>
            </w:r>
            <w:r>
              <w:rPr>
                <w:bCs/>
              </w:rPr>
              <w:t>"</w:t>
            </w:r>
            <w:r w:rsidRPr="002F6A28">
              <w:rPr>
                <w:bCs/>
              </w:rPr>
              <w:t>Antifreeze</w:t>
            </w:r>
            <w:r>
              <w:rPr>
                <w:bCs/>
              </w:rPr>
              <w:t>"</w:t>
            </w:r>
            <w:r w:rsidRPr="002F6A28">
              <w:rPr>
                <w:bCs/>
              </w:rPr>
              <w:t>)</w:t>
            </w:r>
          </w:p>
          <w:p w:rsidR="0077192A" w:rsidRPr="002F6A28" w:rsidRDefault="00EF5F6F" w:rsidP="00C6309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ASTM 6210-17: Standard specification for Fully Formulated Glycol Base Engine Coolant for Heavy duty engines</w:t>
            </w:r>
          </w:p>
          <w:p w:rsidR="0077192A" w:rsidRPr="002F6A28" w:rsidRDefault="00EF5F6F" w:rsidP="00C6309D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ASTM 3306-14: Standard specification for Glycol Base Engine Coolant for Automotive and Light duty service</w:t>
            </w:r>
          </w:p>
        </w:tc>
      </w:tr>
      <w:tr w:rsidR="00416E58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EF5F6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EF5F6F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December 2020</w:t>
            </w:r>
            <w:bookmarkEnd w:id="31"/>
          </w:p>
          <w:p w:rsidR="00EE3A11" w:rsidRPr="002F6A28" w:rsidRDefault="00EF5F6F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mandatory by the relevant Cabinet Secretary</w:t>
            </w:r>
            <w:bookmarkEnd w:id="34"/>
          </w:p>
        </w:tc>
      </w:tr>
      <w:tr w:rsidR="00416E5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F5F6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EF5F6F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20 September 2020</w:t>
            </w:r>
            <w:bookmarkStart w:id="36" w:name="sps12a"/>
            <w:bookmarkEnd w:id="36"/>
          </w:p>
        </w:tc>
      </w:tr>
      <w:tr w:rsidR="00416E58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EF5F6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EF5F6F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C6309D" w:rsidRDefault="00EF5F6F" w:rsidP="00B16145">
            <w:pPr>
              <w:keepNext/>
              <w:keepLines/>
              <w:spacing w:before="120" w:after="120"/>
              <w:jc w:val="left"/>
            </w:pPr>
            <w:r w:rsidRPr="002F6A28">
              <w:t>WTO/TBT National Enquiry Point</w:t>
            </w:r>
            <w:r w:rsidRPr="002F6A28">
              <w:br/>
              <w:t xml:space="preserve">P.O. Box: 54974-00200, Nairobi, Kenya </w:t>
            </w:r>
            <w:r w:rsidRPr="002F6A28">
              <w:br/>
              <w:t>Telephone: + (254) 020 605490, 605506/ 6948258</w:t>
            </w:r>
            <w:r w:rsidRPr="002F6A28">
              <w:br/>
              <w:t>Fax: + (254) 020 609660/ 609665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:rsidR="0077192A" w:rsidRPr="002F6A28" w:rsidRDefault="00CA5679" w:rsidP="00B16145">
            <w:pPr>
              <w:keepNext/>
              <w:keepLines/>
              <w:spacing w:before="120" w:after="120"/>
            </w:pPr>
            <w:hyperlink r:id="rId11" w:history="1">
              <w:r w:rsidR="00EF5F6F" w:rsidRPr="002F6A28">
                <w:rPr>
                  <w:color w:val="0000FF"/>
                  <w:u w:val="single"/>
                </w:rPr>
                <w:t>https://members.wto.org/crnattachments/2020/TBT/KEN/20_4691_00_e.pdf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B59" w:rsidRDefault="00EF5F6F">
      <w:r>
        <w:separator/>
      </w:r>
    </w:p>
  </w:endnote>
  <w:endnote w:type="continuationSeparator" w:id="0">
    <w:p w:rsidR="00A90B59" w:rsidRDefault="00EF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F5F6F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F5F6F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EF5F6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B59" w:rsidRDefault="00EF5F6F">
      <w:r>
        <w:separator/>
      </w:r>
    </w:p>
  </w:footnote>
  <w:footnote w:type="continuationSeparator" w:id="0">
    <w:p w:rsidR="00A90B59" w:rsidRDefault="00EF5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F5F6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EF5F6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EF5F6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G/TBT/N/KEN/1009</w:t>
    </w:r>
    <w:bookmarkEnd w:id="41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EF5F6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16E58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416E58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CA5679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416E58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EF5F6F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G/TBT/N/KEN/1009</w:t>
          </w:r>
          <w:bookmarkEnd w:id="43"/>
        </w:p>
      </w:tc>
    </w:tr>
    <w:tr w:rsidR="00416E58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F5F6F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3 August 2020</w:t>
          </w:r>
        </w:p>
      </w:tc>
    </w:tr>
    <w:tr w:rsidR="00416E58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EF5F6F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CA5679">
            <w:rPr>
              <w:color w:val="FF0000"/>
              <w:szCs w:val="16"/>
            </w:rPr>
            <w:t>5379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EF5F6F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416E58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EF5F6F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EF5F6F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8E8FC6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AF4C724" w:tentative="1">
      <w:start w:val="1"/>
      <w:numFmt w:val="lowerLetter"/>
      <w:lvlText w:val="%2."/>
      <w:lvlJc w:val="left"/>
      <w:pPr>
        <w:ind w:left="1080" w:hanging="360"/>
      </w:pPr>
    </w:lvl>
    <w:lvl w:ilvl="2" w:tplc="68B09016" w:tentative="1">
      <w:start w:val="1"/>
      <w:numFmt w:val="lowerRoman"/>
      <w:lvlText w:val="%3."/>
      <w:lvlJc w:val="right"/>
      <w:pPr>
        <w:ind w:left="1800" w:hanging="180"/>
      </w:pPr>
    </w:lvl>
    <w:lvl w:ilvl="3" w:tplc="1416F820" w:tentative="1">
      <w:start w:val="1"/>
      <w:numFmt w:val="decimal"/>
      <w:lvlText w:val="%4."/>
      <w:lvlJc w:val="left"/>
      <w:pPr>
        <w:ind w:left="2520" w:hanging="360"/>
      </w:pPr>
    </w:lvl>
    <w:lvl w:ilvl="4" w:tplc="A9F0E644" w:tentative="1">
      <w:start w:val="1"/>
      <w:numFmt w:val="lowerLetter"/>
      <w:lvlText w:val="%5."/>
      <w:lvlJc w:val="left"/>
      <w:pPr>
        <w:ind w:left="3240" w:hanging="360"/>
      </w:pPr>
    </w:lvl>
    <w:lvl w:ilvl="5" w:tplc="50FEBB46" w:tentative="1">
      <w:start w:val="1"/>
      <w:numFmt w:val="lowerRoman"/>
      <w:lvlText w:val="%6."/>
      <w:lvlJc w:val="right"/>
      <w:pPr>
        <w:ind w:left="3960" w:hanging="180"/>
      </w:pPr>
    </w:lvl>
    <w:lvl w:ilvl="6" w:tplc="26C81C14" w:tentative="1">
      <w:start w:val="1"/>
      <w:numFmt w:val="decimal"/>
      <w:lvlText w:val="%7."/>
      <w:lvlJc w:val="left"/>
      <w:pPr>
        <w:ind w:left="4680" w:hanging="360"/>
      </w:pPr>
    </w:lvl>
    <w:lvl w:ilvl="7" w:tplc="A538F0CC" w:tentative="1">
      <w:start w:val="1"/>
      <w:numFmt w:val="lowerLetter"/>
      <w:lvlText w:val="%8."/>
      <w:lvlJc w:val="left"/>
      <w:pPr>
        <w:ind w:left="5400" w:hanging="360"/>
      </w:pPr>
    </w:lvl>
    <w:lvl w:ilvl="8" w:tplc="66903B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6E3C5B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83ADB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DE433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B8CBA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B429E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40EC9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ADE85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0667D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9748B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16E58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7192A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0B59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309D"/>
    <w:rsid w:val="00C65C0C"/>
    <w:rsid w:val="00C805B6"/>
    <w:rsid w:val="00C808FC"/>
    <w:rsid w:val="00C90C71"/>
    <w:rsid w:val="00C9136F"/>
    <w:rsid w:val="00C91E85"/>
    <w:rsid w:val="00C92E8F"/>
    <w:rsid w:val="00CA5679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EF5F6F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C5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KEN/20_4691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65</cp:revision>
  <dcterms:created xsi:type="dcterms:W3CDTF">2017-07-03T10:42:00Z</dcterms:created>
  <dcterms:modified xsi:type="dcterms:W3CDTF">2020-08-03T13:28:00Z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ff07afba-e32d-432e-8f38-719035b6ac1e</vt:lpwstr>
  </property>
  <property fmtid="{D5CDD505-2E9C-101B-9397-08002B2CF9AE}" pid="4" name="WTOCLASSIFICATION">
    <vt:lpwstr>WTO OFFICIAL</vt:lpwstr>
  </property>
</Properties>
</file>